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22101" w14:textId="77777777" w:rsidR="004C57E6" w:rsidRPr="00082056" w:rsidRDefault="004C57E6" w:rsidP="00087F7D">
      <w:pPr>
        <w:pStyle w:val="KANONIKH"/>
        <w:tabs>
          <w:tab w:val="left" w:pos="4111"/>
        </w:tabs>
        <w:spacing w:before="0" w:after="0"/>
        <w:rPr>
          <w:rFonts w:ascii="Bookman Old Style" w:hAnsi="Bookman Old Style"/>
          <w:sz w:val="26"/>
          <w:szCs w:val="26"/>
        </w:rPr>
      </w:pPr>
      <w:bookmarkStart w:id="0" w:name="_Hlk148955320"/>
      <w:bookmarkStart w:id="1" w:name="_Hlk146885330"/>
      <w:bookmarkStart w:id="2" w:name="_GoBack"/>
      <w:bookmarkEnd w:id="2"/>
      <w:r w:rsidRPr="00082056">
        <w:rPr>
          <w:rFonts w:ascii="Bookman Old Style" w:hAnsi="Bookman Old Style"/>
          <w:sz w:val="26"/>
          <w:szCs w:val="26"/>
        </w:rPr>
        <w:t>ΑΝΩΤΑΤΟ ΔΙΚΑΣΤΗΡΙΟ ΚΥΠΡΟΥ</w:t>
      </w:r>
    </w:p>
    <w:p w14:paraId="65292630" w14:textId="77777777" w:rsidR="004C57E6" w:rsidRDefault="004C57E6" w:rsidP="00087F7D">
      <w:pPr>
        <w:pStyle w:val="KANONIKH"/>
        <w:tabs>
          <w:tab w:val="left" w:pos="4111"/>
        </w:tabs>
        <w:spacing w:before="0" w:after="0"/>
        <w:rPr>
          <w:rFonts w:ascii="Bookman Old Style" w:hAnsi="Bookman Old Style"/>
          <w:sz w:val="26"/>
          <w:szCs w:val="26"/>
        </w:rPr>
      </w:pPr>
      <w:r w:rsidRPr="00082056">
        <w:rPr>
          <w:rFonts w:ascii="Bookman Old Style" w:hAnsi="Bookman Old Style"/>
          <w:sz w:val="26"/>
          <w:szCs w:val="26"/>
        </w:rPr>
        <w:t>ΔΕΥΤΕΡΟΒΑΘΜΙΑ ΔΙΚΑΙΟΔΟΣΙΑ</w:t>
      </w:r>
    </w:p>
    <w:p w14:paraId="1438C0A4" w14:textId="2CBC2D14" w:rsidR="004C57E6" w:rsidRDefault="004C57E6" w:rsidP="00087F7D">
      <w:pPr>
        <w:pStyle w:val="KANONIKH"/>
        <w:tabs>
          <w:tab w:val="left" w:pos="4111"/>
        </w:tabs>
        <w:spacing w:before="0" w:after="0"/>
        <w:ind w:firstLine="284"/>
        <w:jc w:val="right"/>
        <w:rPr>
          <w:rFonts w:ascii="Bookman Old Style" w:hAnsi="Bookman Old Style"/>
          <w:b/>
          <w:bCs w:val="0"/>
          <w:i/>
          <w:iCs/>
          <w:sz w:val="26"/>
          <w:szCs w:val="26"/>
        </w:rPr>
      </w:pPr>
      <w:r w:rsidRPr="00B92A86">
        <w:rPr>
          <w:rFonts w:ascii="Bookman Old Style" w:hAnsi="Bookman Old Style"/>
          <w:b/>
          <w:bCs w:val="0"/>
          <w:i/>
          <w:iCs/>
          <w:sz w:val="26"/>
          <w:szCs w:val="26"/>
        </w:rPr>
        <w:t>(</w:t>
      </w:r>
      <w:r>
        <w:rPr>
          <w:rFonts w:ascii="Bookman Old Style" w:hAnsi="Bookman Old Style"/>
          <w:b/>
          <w:bCs w:val="0"/>
          <w:i/>
          <w:iCs/>
          <w:sz w:val="26"/>
          <w:szCs w:val="26"/>
        </w:rPr>
        <w:t>ΠΟΛΙΤΙΚΗ ΕΦΕΣΗ</w:t>
      </w:r>
      <w:r w:rsidRPr="00082056">
        <w:rPr>
          <w:rFonts w:ascii="Bookman Old Style" w:hAnsi="Bookman Old Style"/>
          <w:b/>
          <w:i/>
          <w:iCs/>
          <w:sz w:val="26"/>
          <w:szCs w:val="26"/>
        </w:rPr>
        <w:t xml:space="preserve"> Α</w:t>
      </w:r>
      <w:r>
        <w:rPr>
          <w:rFonts w:ascii="Bookman Old Style" w:hAnsi="Bookman Old Style"/>
          <w:b/>
          <w:i/>
          <w:iCs/>
          <w:sz w:val="26"/>
          <w:szCs w:val="26"/>
        </w:rPr>
        <w:t>Ρ</w:t>
      </w:r>
      <w:r w:rsidRPr="00082056">
        <w:rPr>
          <w:rFonts w:ascii="Bookman Old Style" w:hAnsi="Bookman Old Style"/>
          <w:b/>
          <w:i/>
          <w:iCs/>
          <w:sz w:val="26"/>
          <w:szCs w:val="26"/>
        </w:rPr>
        <w:t>.</w:t>
      </w:r>
      <w:r>
        <w:rPr>
          <w:rFonts w:ascii="Bookman Old Style" w:hAnsi="Bookman Old Style"/>
          <w:b/>
          <w:i/>
          <w:iCs/>
          <w:sz w:val="26"/>
          <w:szCs w:val="26"/>
        </w:rPr>
        <w:t xml:space="preserve"> Ε</w:t>
      </w:r>
      <w:r w:rsidR="007C23FD">
        <w:rPr>
          <w:rFonts w:ascii="Bookman Old Style" w:hAnsi="Bookman Old Style"/>
          <w:b/>
          <w:i/>
          <w:iCs/>
          <w:sz w:val="26"/>
          <w:szCs w:val="26"/>
        </w:rPr>
        <w:t>145</w:t>
      </w:r>
      <w:r w:rsidRPr="00082056">
        <w:rPr>
          <w:rFonts w:ascii="Bookman Old Style" w:hAnsi="Bookman Old Style"/>
          <w:b/>
          <w:i/>
          <w:iCs/>
          <w:sz w:val="26"/>
          <w:szCs w:val="26"/>
        </w:rPr>
        <w:t>/201</w:t>
      </w:r>
      <w:r>
        <w:rPr>
          <w:rFonts w:ascii="Bookman Old Style" w:hAnsi="Bookman Old Style"/>
          <w:b/>
          <w:i/>
          <w:iCs/>
          <w:sz w:val="26"/>
          <w:szCs w:val="26"/>
        </w:rPr>
        <w:t>7</w:t>
      </w:r>
      <w:r w:rsidRPr="00B92A86">
        <w:rPr>
          <w:rFonts w:ascii="Bookman Old Style" w:hAnsi="Bookman Old Style"/>
          <w:b/>
          <w:bCs w:val="0"/>
          <w:i/>
          <w:iCs/>
          <w:sz w:val="26"/>
          <w:szCs w:val="26"/>
        </w:rPr>
        <w:t>)</w:t>
      </w:r>
    </w:p>
    <w:p w14:paraId="60430075" w14:textId="77777777" w:rsidR="004C57E6" w:rsidRPr="00B92A86" w:rsidRDefault="004C57E6" w:rsidP="00087F7D">
      <w:pPr>
        <w:pStyle w:val="KANONIKH"/>
        <w:tabs>
          <w:tab w:val="left" w:pos="4111"/>
        </w:tabs>
        <w:spacing w:before="0" w:after="0"/>
        <w:ind w:firstLine="284"/>
        <w:jc w:val="right"/>
        <w:rPr>
          <w:rFonts w:ascii="Bookman Old Style" w:hAnsi="Bookman Old Style"/>
          <w:b/>
          <w:bCs w:val="0"/>
          <w:i/>
          <w:iCs/>
          <w:sz w:val="26"/>
          <w:szCs w:val="26"/>
        </w:rPr>
      </w:pPr>
    </w:p>
    <w:p w14:paraId="05758124" w14:textId="3ECB80F8" w:rsidR="004C57E6" w:rsidRPr="00B92A86" w:rsidRDefault="00087F7D" w:rsidP="00087F7D">
      <w:pPr>
        <w:pStyle w:val="KANONIKH"/>
        <w:tabs>
          <w:tab w:val="left" w:pos="4111"/>
        </w:tabs>
        <w:spacing w:before="0" w:after="0"/>
        <w:jc w:val="center"/>
        <w:rPr>
          <w:rFonts w:ascii="Bookman Old Style" w:hAnsi="Bookman Old Style"/>
          <w:b/>
          <w:bCs w:val="0"/>
          <w:sz w:val="26"/>
          <w:szCs w:val="26"/>
        </w:rPr>
      </w:pPr>
      <w:r>
        <w:rPr>
          <w:rFonts w:ascii="Bookman Old Style" w:hAnsi="Bookman Old Style"/>
          <w:b/>
          <w:bCs w:val="0"/>
          <w:sz w:val="26"/>
          <w:szCs w:val="26"/>
        </w:rPr>
        <w:t xml:space="preserve">24 </w:t>
      </w:r>
      <w:r w:rsidR="00B8794B">
        <w:rPr>
          <w:rFonts w:ascii="Bookman Old Style" w:hAnsi="Bookman Old Style"/>
          <w:b/>
          <w:bCs w:val="0"/>
          <w:sz w:val="26"/>
          <w:szCs w:val="26"/>
        </w:rPr>
        <w:t>Οκτωβρίου</w:t>
      </w:r>
      <w:r w:rsidR="004C57E6" w:rsidRPr="00B92A86">
        <w:rPr>
          <w:rFonts w:ascii="Bookman Old Style" w:hAnsi="Bookman Old Style"/>
          <w:b/>
          <w:bCs w:val="0"/>
          <w:sz w:val="26"/>
          <w:szCs w:val="26"/>
        </w:rPr>
        <w:t>, 2023</w:t>
      </w:r>
    </w:p>
    <w:p w14:paraId="07E8067E" w14:textId="77777777" w:rsidR="004C57E6" w:rsidRPr="00082056" w:rsidRDefault="004C57E6" w:rsidP="00087F7D">
      <w:pPr>
        <w:pStyle w:val="KANONIKH"/>
        <w:tabs>
          <w:tab w:val="left" w:pos="4111"/>
        </w:tabs>
        <w:spacing w:before="0" w:after="0"/>
        <w:ind w:firstLine="284"/>
        <w:jc w:val="center"/>
        <w:rPr>
          <w:rFonts w:ascii="Bookman Old Style" w:hAnsi="Bookman Old Style"/>
          <w:sz w:val="26"/>
          <w:szCs w:val="26"/>
        </w:rPr>
      </w:pPr>
    </w:p>
    <w:p w14:paraId="6B4DBD07" w14:textId="77777777" w:rsidR="004C57E6" w:rsidRDefault="004C57E6" w:rsidP="00087F7D">
      <w:pPr>
        <w:pStyle w:val="KANONIKH"/>
        <w:tabs>
          <w:tab w:val="left" w:pos="4111"/>
        </w:tabs>
        <w:spacing w:before="0" w:after="0"/>
        <w:jc w:val="center"/>
        <w:rPr>
          <w:rFonts w:ascii="Bookman Old Style" w:hAnsi="Bookman Old Style"/>
          <w:b/>
          <w:bCs w:val="0"/>
          <w:sz w:val="26"/>
          <w:szCs w:val="26"/>
        </w:rPr>
      </w:pPr>
      <w:r w:rsidRPr="00007B27">
        <w:rPr>
          <w:rFonts w:ascii="Bookman Old Style" w:hAnsi="Bookman Old Style"/>
          <w:b/>
          <w:bCs w:val="0"/>
          <w:sz w:val="26"/>
          <w:szCs w:val="26"/>
        </w:rPr>
        <w:t>[ΜΑΛΑΧΤΟΣ, ΙΩΑΝΝΙΔΗΣ,</w:t>
      </w:r>
      <w:r>
        <w:rPr>
          <w:rFonts w:ascii="Bookman Old Style" w:hAnsi="Bookman Old Style"/>
          <w:b/>
          <w:bCs w:val="0"/>
          <w:sz w:val="26"/>
          <w:szCs w:val="26"/>
        </w:rPr>
        <w:t xml:space="preserve"> ΕΦΡΑΙΜ, </w:t>
      </w:r>
      <w:r w:rsidRPr="00007B27">
        <w:rPr>
          <w:rFonts w:ascii="Bookman Old Style" w:hAnsi="Bookman Old Style"/>
          <w:b/>
          <w:bCs w:val="0"/>
          <w:sz w:val="26"/>
          <w:szCs w:val="26"/>
        </w:rPr>
        <w:t>Δ/</w:t>
      </w:r>
      <w:proofErr w:type="spellStart"/>
      <w:r w:rsidRPr="00007B27">
        <w:rPr>
          <w:rFonts w:ascii="Bookman Old Style" w:hAnsi="Bookman Old Style"/>
          <w:b/>
          <w:bCs w:val="0"/>
          <w:sz w:val="26"/>
          <w:szCs w:val="26"/>
        </w:rPr>
        <w:t>στές</w:t>
      </w:r>
      <w:proofErr w:type="spellEnd"/>
      <w:r w:rsidRPr="00007B27">
        <w:rPr>
          <w:rFonts w:ascii="Bookman Old Style" w:hAnsi="Bookman Old Style"/>
          <w:b/>
          <w:bCs w:val="0"/>
          <w:sz w:val="26"/>
          <w:szCs w:val="26"/>
        </w:rPr>
        <w:t>]</w:t>
      </w:r>
    </w:p>
    <w:p w14:paraId="0C4BBB5A" w14:textId="77777777" w:rsidR="00760F59" w:rsidRDefault="00760F59" w:rsidP="00087F7D">
      <w:pPr>
        <w:pStyle w:val="KANONIKH"/>
        <w:tabs>
          <w:tab w:val="left" w:pos="4111"/>
        </w:tabs>
        <w:spacing w:before="0" w:after="0"/>
        <w:jc w:val="center"/>
        <w:rPr>
          <w:rFonts w:ascii="Bookman Old Style" w:hAnsi="Bookman Old Style"/>
          <w:b/>
          <w:bCs w:val="0"/>
          <w:sz w:val="26"/>
          <w:szCs w:val="26"/>
        </w:rPr>
      </w:pPr>
    </w:p>
    <w:p w14:paraId="67CD3ABA" w14:textId="77777777" w:rsidR="009C10EC" w:rsidRDefault="00760F59" w:rsidP="00087F7D">
      <w:pPr>
        <w:pStyle w:val="KANONIKH"/>
        <w:tabs>
          <w:tab w:val="left" w:pos="4111"/>
        </w:tabs>
        <w:spacing w:before="0" w:after="0" w:line="360" w:lineRule="auto"/>
        <w:rPr>
          <w:rFonts w:ascii="Bookman Old Style" w:hAnsi="Bookman Old Style"/>
          <w:b/>
          <w:bCs w:val="0"/>
          <w:sz w:val="26"/>
          <w:szCs w:val="26"/>
        </w:rPr>
      </w:pPr>
      <w:r>
        <w:rPr>
          <w:rFonts w:ascii="Bookman Old Style" w:hAnsi="Bookman Old Style"/>
          <w:b/>
          <w:bCs w:val="0"/>
          <w:sz w:val="26"/>
          <w:szCs w:val="26"/>
        </w:rPr>
        <w:t>ΑΝΑΦΟΡΙΚΑ ΜΕ ΤΟΝ ΠΕΡΙ ΤΗΣ ΣΥΜΒΑΣΕΩΣ ΠΕΡΙ ΤΗΣ ΑΝΑΓΝΩΡΙΣΕΩΣ ΚΑΙ ΕΚΤΕΛΕΣΕΩΣ ΑΛΛΟΔΑΠΩΝ ΔΙΑΙΤΗΤΙΚΩΝ ΑΠΟΦΑΣΕΩΝ</w:t>
      </w:r>
      <w:r w:rsidR="009C10EC">
        <w:rPr>
          <w:rFonts w:ascii="Bookman Old Style" w:hAnsi="Bookman Old Style"/>
          <w:b/>
          <w:bCs w:val="0"/>
          <w:sz w:val="26"/>
          <w:szCs w:val="26"/>
        </w:rPr>
        <w:t xml:space="preserve"> (ΚΥΡΩΤΙΚΟ) ΝΟΜΟ 1979, ΑΡ. 84/79</w:t>
      </w:r>
    </w:p>
    <w:p w14:paraId="5234E012" w14:textId="77777777" w:rsidR="009C10EC" w:rsidRDefault="009C10EC" w:rsidP="00087F7D">
      <w:pPr>
        <w:pStyle w:val="KANONIKH"/>
        <w:tabs>
          <w:tab w:val="left" w:pos="4111"/>
        </w:tabs>
        <w:spacing w:before="0" w:after="0" w:line="360" w:lineRule="auto"/>
        <w:rPr>
          <w:rFonts w:ascii="Bookman Old Style" w:hAnsi="Bookman Old Style"/>
          <w:b/>
          <w:bCs w:val="0"/>
          <w:sz w:val="26"/>
          <w:szCs w:val="26"/>
        </w:rPr>
      </w:pPr>
    </w:p>
    <w:p w14:paraId="5DBC01FA" w14:textId="77777777" w:rsidR="009C10EC" w:rsidRDefault="009C10EC" w:rsidP="00087F7D">
      <w:pPr>
        <w:pStyle w:val="KANONIKH"/>
        <w:tabs>
          <w:tab w:val="left" w:pos="4111"/>
        </w:tabs>
        <w:spacing w:before="0" w:after="0" w:line="360" w:lineRule="auto"/>
        <w:jc w:val="center"/>
        <w:rPr>
          <w:rFonts w:ascii="Bookman Old Style" w:hAnsi="Bookman Old Style"/>
          <w:b/>
          <w:bCs w:val="0"/>
          <w:sz w:val="26"/>
          <w:szCs w:val="26"/>
        </w:rPr>
      </w:pPr>
      <w:r>
        <w:rPr>
          <w:rFonts w:ascii="Bookman Old Style" w:hAnsi="Bookman Old Style"/>
          <w:b/>
          <w:bCs w:val="0"/>
          <w:sz w:val="26"/>
          <w:szCs w:val="26"/>
        </w:rPr>
        <w:t>ΚΑΙ</w:t>
      </w:r>
    </w:p>
    <w:p w14:paraId="1D588803" w14:textId="77777777" w:rsidR="009C10EC" w:rsidRDefault="009C10EC" w:rsidP="00087F7D">
      <w:pPr>
        <w:pStyle w:val="KANONIKH"/>
        <w:tabs>
          <w:tab w:val="left" w:pos="4111"/>
        </w:tabs>
        <w:spacing w:before="0" w:after="0" w:line="360" w:lineRule="auto"/>
        <w:rPr>
          <w:rFonts w:ascii="Bookman Old Style" w:hAnsi="Bookman Old Style"/>
          <w:b/>
          <w:bCs w:val="0"/>
          <w:sz w:val="26"/>
          <w:szCs w:val="26"/>
        </w:rPr>
      </w:pPr>
    </w:p>
    <w:p w14:paraId="39EC6C2C" w14:textId="77777777" w:rsidR="009C10EC" w:rsidRDefault="009C10EC" w:rsidP="00087F7D">
      <w:pPr>
        <w:pStyle w:val="KANONIKH"/>
        <w:tabs>
          <w:tab w:val="left" w:pos="4111"/>
        </w:tabs>
        <w:spacing w:before="0" w:after="0" w:line="360" w:lineRule="auto"/>
        <w:rPr>
          <w:rFonts w:ascii="Bookman Old Style" w:hAnsi="Bookman Old Style"/>
          <w:b/>
          <w:bCs w:val="0"/>
          <w:sz w:val="26"/>
          <w:szCs w:val="26"/>
        </w:rPr>
      </w:pPr>
      <w:r>
        <w:rPr>
          <w:rFonts w:ascii="Bookman Old Style" w:hAnsi="Bookman Old Style"/>
          <w:b/>
          <w:bCs w:val="0"/>
          <w:sz w:val="26"/>
          <w:szCs w:val="26"/>
        </w:rPr>
        <w:t>ΑΝΑΦΟΡΙΚΑ ΜΕ ΤΟΝ ΠΕΡΙ ΔΙΕΘΝΟΥΣ ΕΜΠΟΡΙΚΗΣ ΔΙΑΙΤΗΣΙΑΣ ΝΟΜΟ ΑΡ. 101/1987</w:t>
      </w:r>
    </w:p>
    <w:p w14:paraId="6CE3DA65" w14:textId="77777777" w:rsidR="009C10EC" w:rsidRDefault="009C10EC" w:rsidP="007E311D">
      <w:pPr>
        <w:pStyle w:val="KANONIKH"/>
        <w:spacing w:before="0" w:after="0" w:line="360" w:lineRule="auto"/>
        <w:rPr>
          <w:rFonts w:ascii="Bookman Old Style" w:hAnsi="Bookman Old Style"/>
          <w:b/>
          <w:bCs w:val="0"/>
          <w:sz w:val="26"/>
          <w:szCs w:val="26"/>
        </w:rPr>
      </w:pPr>
    </w:p>
    <w:p w14:paraId="146EF76E" w14:textId="77777777" w:rsidR="009C10EC" w:rsidRDefault="009C10EC" w:rsidP="007E311D">
      <w:pPr>
        <w:pStyle w:val="KANONIKH"/>
        <w:spacing w:before="0" w:after="0" w:line="360" w:lineRule="auto"/>
        <w:jc w:val="center"/>
        <w:rPr>
          <w:rFonts w:ascii="Bookman Old Style" w:hAnsi="Bookman Old Style"/>
          <w:b/>
          <w:bCs w:val="0"/>
          <w:sz w:val="26"/>
          <w:szCs w:val="26"/>
        </w:rPr>
      </w:pPr>
      <w:r>
        <w:rPr>
          <w:rFonts w:ascii="Bookman Old Style" w:hAnsi="Bookman Old Style"/>
          <w:b/>
          <w:bCs w:val="0"/>
          <w:sz w:val="26"/>
          <w:szCs w:val="26"/>
        </w:rPr>
        <w:t>ΚΑΙ</w:t>
      </w:r>
    </w:p>
    <w:p w14:paraId="0BA80B4B" w14:textId="77777777" w:rsidR="009C10EC" w:rsidRDefault="009C10EC" w:rsidP="007E311D">
      <w:pPr>
        <w:pStyle w:val="KANONIKH"/>
        <w:spacing w:before="0" w:after="0" w:line="360" w:lineRule="auto"/>
        <w:rPr>
          <w:rFonts w:ascii="Bookman Old Style" w:hAnsi="Bookman Old Style"/>
          <w:b/>
          <w:bCs w:val="0"/>
          <w:sz w:val="26"/>
          <w:szCs w:val="26"/>
        </w:rPr>
      </w:pPr>
    </w:p>
    <w:p w14:paraId="2EB6DBBD" w14:textId="2B510357" w:rsidR="00E46F28" w:rsidRPr="007E1B6B" w:rsidRDefault="009C10EC" w:rsidP="007E311D">
      <w:pPr>
        <w:pStyle w:val="KANONIKH"/>
        <w:spacing w:before="0" w:after="0" w:line="360" w:lineRule="auto"/>
        <w:rPr>
          <w:rFonts w:ascii="Bookman Old Style" w:hAnsi="Bookman Old Style"/>
          <w:b/>
          <w:bCs w:val="0"/>
          <w:sz w:val="26"/>
          <w:szCs w:val="26"/>
        </w:rPr>
      </w:pPr>
      <w:r>
        <w:rPr>
          <w:rFonts w:ascii="Bookman Old Style" w:hAnsi="Bookman Old Style"/>
          <w:b/>
          <w:bCs w:val="0"/>
          <w:sz w:val="26"/>
          <w:szCs w:val="26"/>
        </w:rPr>
        <w:t>ΑΝΑΦΟΡΙΚΑ ΜΕ ΤΗΝ ΔΙΕΘΝΗ ΕΜΠΟΡΙΚΗ ΔΙΑΙΤΗΣΙΑ ΜΕ ΑΡ. 142861 ΤΟΥ</w:t>
      </w:r>
      <w:r w:rsidR="00E46F28">
        <w:rPr>
          <w:rFonts w:ascii="Bookman Old Style" w:hAnsi="Bookman Old Style"/>
          <w:b/>
          <w:bCs w:val="0"/>
          <w:sz w:val="26"/>
          <w:szCs w:val="26"/>
        </w:rPr>
        <w:t xml:space="preserve"> ΔΙΕΘΝΟΥΣ ΔΙΚ</w:t>
      </w:r>
      <w:r w:rsidR="0009711E">
        <w:rPr>
          <w:rFonts w:ascii="Bookman Old Style" w:hAnsi="Bookman Old Style"/>
          <w:b/>
          <w:bCs w:val="0"/>
          <w:sz w:val="26"/>
          <w:szCs w:val="26"/>
          <w:lang w:val="en-US"/>
        </w:rPr>
        <w:t>A</w:t>
      </w:r>
      <w:r w:rsidR="00E46F28">
        <w:rPr>
          <w:rFonts w:ascii="Bookman Old Style" w:hAnsi="Bookman Old Style"/>
          <w:b/>
          <w:bCs w:val="0"/>
          <w:sz w:val="26"/>
          <w:szCs w:val="26"/>
        </w:rPr>
        <w:t xml:space="preserve">ΣΤΗΡΙΟΥ ΔΙΑΙΤΗΣΙΑΣ ΤΟΥ ΛΟΝΔΙΝΟΥ ΣΤΟ ΗΝΩΜΕΝΟ ΒΑΣΙΛΕΙΟ ΜΕΤΑΞΥ ΤΗΣ </w:t>
      </w:r>
      <w:r w:rsidR="00E46F28">
        <w:rPr>
          <w:rFonts w:ascii="Bookman Old Style" w:hAnsi="Bookman Old Style"/>
          <w:b/>
          <w:bCs w:val="0"/>
          <w:sz w:val="26"/>
          <w:szCs w:val="26"/>
          <w:lang w:val="en-US"/>
        </w:rPr>
        <w:t>RCB</w:t>
      </w:r>
      <w:r w:rsidR="00E46F28" w:rsidRPr="00E46F28">
        <w:rPr>
          <w:rFonts w:ascii="Bookman Old Style" w:hAnsi="Bookman Old Style"/>
          <w:b/>
          <w:bCs w:val="0"/>
          <w:sz w:val="26"/>
          <w:szCs w:val="26"/>
        </w:rPr>
        <w:t xml:space="preserve"> </w:t>
      </w:r>
      <w:r w:rsidR="00E46F28">
        <w:rPr>
          <w:rFonts w:ascii="Bookman Old Style" w:hAnsi="Bookman Old Style"/>
          <w:b/>
          <w:bCs w:val="0"/>
          <w:sz w:val="26"/>
          <w:szCs w:val="26"/>
          <w:lang w:val="en-US"/>
        </w:rPr>
        <w:t>BANK</w:t>
      </w:r>
      <w:r w:rsidR="00E46F28" w:rsidRPr="00E46F28">
        <w:rPr>
          <w:rFonts w:ascii="Bookman Old Style" w:hAnsi="Bookman Old Style"/>
          <w:b/>
          <w:bCs w:val="0"/>
          <w:sz w:val="26"/>
          <w:szCs w:val="26"/>
        </w:rPr>
        <w:t xml:space="preserve"> </w:t>
      </w:r>
      <w:r w:rsidR="00E46F28">
        <w:rPr>
          <w:rFonts w:ascii="Bookman Old Style" w:hAnsi="Bookman Old Style"/>
          <w:b/>
          <w:bCs w:val="0"/>
          <w:sz w:val="26"/>
          <w:szCs w:val="26"/>
          <w:lang w:val="en-US"/>
        </w:rPr>
        <w:t>LTD</w:t>
      </w:r>
      <w:r w:rsidR="00E46F28" w:rsidRPr="00E46F28">
        <w:rPr>
          <w:rFonts w:ascii="Bookman Old Style" w:hAnsi="Bookman Old Style"/>
          <w:b/>
          <w:bCs w:val="0"/>
          <w:sz w:val="26"/>
          <w:szCs w:val="26"/>
        </w:rPr>
        <w:t xml:space="preserve">, </w:t>
      </w:r>
      <w:r w:rsidR="00E46F28">
        <w:rPr>
          <w:rFonts w:ascii="Bookman Old Style" w:hAnsi="Bookman Old Style"/>
          <w:b/>
          <w:bCs w:val="0"/>
          <w:sz w:val="26"/>
          <w:szCs w:val="26"/>
          <w:lang w:val="en-US"/>
        </w:rPr>
        <w:t>O</w:t>
      </w:r>
      <w:r w:rsidR="00E46F28">
        <w:rPr>
          <w:rFonts w:ascii="Bookman Old Style" w:hAnsi="Bookman Old Style"/>
          <w:b/>
          <w:bCs w:val="0"/>
          <w:sz w:val="26"/>
          <w:szCs w:val="26"/>
        </w:rPr>
        <w:t xml:space="preserve">ΔΟΣ 2, </w:t>
      </w:r>
      <w:r w:rsidR="00E46F28">
        <w:rPr>
          <w:rFonts w:ascii="Bookman Old Style" w:hAnsi="Bookman Old Style"/>
          <w:b/>
          <w:bCs w:val="0"/>
          <w:sz w:val="26"/>
          <w:szCs w:val="26"/>
          <w:lang w:val="en-US"/>
        </w:rPr>
        <w:t>AMATHOUNTOS</w:t>
      </w:r>
      <w:r w:rsidR="00E46F28" w:rsidRPr="00E46F28">
        <w:rPr>
          <w:rFonts w:ascii="Bookman Old Style" w:hAnsi="Bookman Old Style"/>
          <w:b/>
          <w:bCs w:val="0"/>
          <w:sz w:val="26"/>
          <w:szCs w:val="26"/>
        </w:rPr>
        <w:t xml:space="preserve">, </w:t>
      </w:r>
      <w:r w:rsidR="00E46F28">
        <w:rPr>
          <w:rFonts w:ascii="Bookman Old Style" w:hAnsi="Bookman Old Style"/>
          <w:b/>
          <w:bCs w:val="0"/>
          <w:sz w:val="26"/>
          <w:szCs w:val="26"/>
        </w:rPr>
        <w:t xml:space="preserve">ΛΕΜΕΣΟΣ, 3105, ΚΥΠΡΟΣ ΚΑΙ ΤΟΥ </w:t>
      </w:r>
      <w:r w:rsidR="00E46F28">
        <w:rPr>
          <w:rFonts w:ascii="Bookman Old Style" w:hAnsi="Bookman Old Style"/>
          <w:b/>
          <w:bCs w:val="0"/>
          <w:sz w:val="26"/>
          <w:szCs w:val="26"/>
          <w:lang w:val="en-US"/>
        </w:rPr>
        <w:t>IGOR</w:t>
      </w:r>
      <w:r w:rsidR="00E46F28" w:rsidRPr="00E46F28">
        <w:rPr>
          <w:rFonts w:ascii="Bookman Old Style" w:hAnsi="Bookman Old Style"/>
          <w:b/>
          <w:bCs w:val="0"/>
          <w:sz w:val="26"/>
          <w:szCs w:val="26"/>
        </w:rPr>
        <w:t xml:space="preserve"> </w:t>
      </w:r>
      <w:r w:rsidR="00E46F28">
        <w:rPr>
          <w:rFonts w:ascii="Bookman Old Style" w:hAnsi="Bookman Old Style"/>
          <w:b/>
          <w:bCs w:val="0"/>
          <w:sz w:val="26"/>
          <w:szCs w:val="26"/>
          <w:lang w:val="en-US"/>
        </w:rPr>
        <w:lastRenderedPageBreak/>
        <w:t>MIKCHAILOVICH</w:t>
      </w:r>
      <w:r w:rsidR="00E46F28" w:rsidRPr="00E46F28">
        <w:rPr>
          <w:rFonts w:ascii="Bookman Old Style" w:hAnsi="Bookman Old Style"/>
          <w:b/>
          <w:bCs w:val="0"/>
          <w:sz w:val="26"/>
          <w:szCs w:val="26"/>
        </w:rPr>
        <w:t xml:space="preserve"> </w:t>
      </w:r>
      <w:r w:rsidR="00E46F28">
        <w:rPr>
          <w:rFonts w:ascii="Bookman Old Style" w:hAnsi="Bookman Old Style"/>
          <w:b/>
          <w:bCs w:val="0"/>
          <w:sz w:val="26"/>
          <w:szCs w:val="26"/>
          <w:lang w:val="en-US"/>
        </w:rPr>
        <w:t>BAKAY</w:t>
      </w:r>
      <w:r w:rsidR="00E46F28" w:rsidRPr="00E46F28">
        <w:rPr>
          <w:rFonts w:ascii="Bookman Old Style" w:hAnsi="Bookman Old Style"/>
          <w:b/>
          <w:bCs w:val="0"/>
          <w:sz w:val="26"/>
          <w:szCs w:val="26"/>
        </w:rPr>
        <w:t xml:space="preserve">, </w:t>
      </w:r>
      <w:r w:rsidR="00E46F28">
        <w:rPr>
          <w:rFonts w:ascii="Bookman Old Style" w:hAnsi="Bookman Old Style"/>
          <w:b/>
          <w:bCs w:val="0"/>
          <w:sz w:val="26"/>
          <w:szCs w:val="26"/>
          <w:lang w:val="en-US"/>
        </w:rPr>
        <w:t>GORKI</w:t>
      </w:r>
      <w:r w:rsidR="00E46F28" w:rsidRPr="00E46F28">
        <w:rPr>
          <w:rFonts w:ascii="Bookman Old Style" w:hAnsi="Bookman Old Style"/>
          <w:b/>
          <w:bCs w:val="0"/>
          <w:sz w:val="26"/>
          <w:szCs w:val="26"/>
        </w:rPr>
        <w:t xml:space="preserve"> 2, </w:t>
      </w:r>
      <w:r w:rsidR="007E311D">
        <w:rPr>
          <w:rFonts w:ascii="Bookman Old Style" w:hAnsi="Bookman Old Style"/>
          <w:b/>
          <w:bCs w:val="0"/>
          <w:sz w:val="26"/>
          <w:szCs w:val="26"/>
          <w:lang w:val="en-US"/>
        </w:rPr>
        <w:t>ZELENAYA</w:t>
      </w:r>
      <w:r w:rsidR="007E311D" w:rsidRPr="007E311D">
        <w:rPr>
          <w:rFonts w:ascii="Bookman Old Style" w:hAnsi="Bookman Old Style"/>
          <w:b/>
          <w:bCs w:val="0"/>
          <w:sz w:val="26"/>
          <w:szCs w:val="26"/>
        </w:rPr>
        <w:t xml:space="preserve"> </w:t>
      </w:r>
      <w:r w:rsidR="007E311D">
        <w:rPr>
          <w:rFonts w:ascii="Bookman Old Style" w:hAnsi="Bookman Old Style"/>
          <w:b/>
          <w:bCs w:val="0"/>
          <w:sz w:val="26"/>
          <w:szCs w:val="26"/>
          <w:lang w:val="en-US"/>
        </w:rPr>
        <w:t>LOSCHINA</w:t>
      </w:r>
      <w:r w:rsidR="007E311D" w:rsidRPr="007E311D">
        <w:rPr>
          <w:rFonts w:ascii="Bookman Old Style" w:hAnsi="Bookman Old Style"/>
          <w:b/>
          <w:bCs w:val="0"/>
          <w:sz w:val="26"/>
          <w:szCs w:val="26"/>
        </w:rPr>
        <w:t xml:space="preserve"> 3, </w:t>
      </w:r>
      <w:r w:rsidR="007E311D">
        <w:rPr>
          <w:rFonts w:ascii="Bookman Old Style" w:hAnsi="Bookman Old Style"/>
          <w:b/>
          <w:bCs w:val="0"/>
          <w:sz w:val="26"/>
          <w:szCs w:val="26"/>
          <w:lang w:val="en-US"/>
        </w:rPr>
        <w:t>ODINTSOVSKI</w:t>
      </w:r>
      <w:r w:rsidR="007E311D" w:rsidRPr="007E311D">
        <w:rPr>
          <w:rFonts w:ascii="Bookman Old Style" w:hAnsi="Bookman Old Style"/>
          <w:b/>
          <w:bCs w:val="0"/>
          <w:sz w:val="26"/>
          <w:szCs w:val="26"/>
        </w:rPr>
        <w:t xml:space="preserve"> </w:t>
      </w:r>
      <w:r w:rsidR="007E311D">
        <w:rPr>
          <w:rFonts w:ascii="Bookman Old Style" w:hAnsi="Bookman Old Style"/>
          <w:b/>
          <w:bCs w:val="0"/>
          <w:sz w:val="26"/>
          <w:szCs w:val="26"/>
          <w:lang w:val="en-US"/>
        </w:rPr>
        <w:t>RAYON</w:t>
      </w:r>
      <w:r w:rsidR="007E311D" w:rsidRPr="007E311D">
        <w:rPr>
          <w:rFonts w:ascii="Bookman Old Style" w:hAnsi="Bookman Old Style"/>
          <w:b/>
          <w:bCs w:val="0"/>
          <w:sz w:val="26"/>
          <w:szCs w:val="26"/>
        </w:rPr>
        <w:t xml:space="preserve">, </w:t>
      </w:r>
      <w:r w:rsidR="007E311D">
        <w:rPr>
          <w:rFonts w:ascii="Bookman Old Style" w:hAnsi="Bookman Old Style"/>
          <w:b/>
          <w:bCs w:val="0"/>
          <w:sz w:val="26"/>
          <w:szCs w:val="26"/>
          <w:lang w:val="en-US"/>
        </w:rPr>
        <w:t>MOSCOW</w:t>
      </w:r>
      <w:r w:rsidR="007E311D" w:rsidRPr="007E311D">
        <w:rPr>
          <w:rFonts w:ascii="Bookman Old Style" w:hAnsi="Bookman Old Style"/>
          <w:b/>
          <w:bCs w:val="0"/>
          <w:sz w:val="26"/>
          <w:szCs w:val="26"/>
        </w:rPr>
        <w:t xml:space="preserve"> </w:t>
      </w:r>
      <w:r w:rsidR="007E311D">
        <w:rPr>
          <w:rFonts w:ascii="Bookman Old Style" w:hAnsi="Bookman Old Style"/>
          <w:b/>
          <w:bCs w:val="0"/>
          <w:sz w:val="26"/>
          <w:szCs w:val="26"/>
          <w:lang w:val="en-US"/>
        </w:rPr>
        <w:t>REGION</w:t>
      </w:r>
      <w:r w:rsidR="007E311D" w:rsidRPr="007E311D">
        <w:rPr>
          <w:rFonts w:ascii="Bookman Old Style" w:hAnsi="Bookman Old Style"/>
          <w:b/>
          <w:bCs w:val="0"/>
          <w:sz w:val="26"/>
          <w:szCs w:val="26"/>
        </w:rPr>
        <w:t xml:space="preserve"> </w:t>
      </w:r>
      <w:r w:rsidR="007E311D">
        <w:rPr>
          <w:rFonts w:ascii="Bookman Old Style" w:hAnsi="Bookman Old Style"/>
          <w:b/>
          <w:bCs w:val="0"/>
          <w:sz w:val="26"/>
          <w:szCs w:val="26"/>
          <w:lang w:val="en-US"/>
        </w:rPr>
        <w:t>RUSSIAN</w:t>
      </w:r>
      <w:r w:rsidR="007E311D" w:rsidRPr="007E311D">
        <w:rPr>
          <w:rFonts w:ascii="Bookman Old Style" w:hAnsi="Bookman Old Style"/>
          <w:b/>
          <w:bCs w:val="0"/>
          <w:sz w:val="26"/>
          <w:szCs w:val="26"/>
        </w:rPr>
        <w:t xml:space="preserve"> </w:t>
      </w:r>
      <w:r w:rsidR="007E311D">
        <w:rPr>
          <w:rFonts w:ascii="Bookman Old Style" w:hAnsi="Bookman Old Style"/>
          <w:b/>
          <w:bCs w:val="0"/>
          <w:sz w:val="26"/>
          <w:szCs w:val="26"/>
          <w:lang w:val="en-US"/>
        </w:rPr>
        <w:t>FEDERATION</w:t>
      </w:r>
    </w:p>
    <w:p w14:paraId="224088EC" w14:textId="77777777" w:rsidR="007E311D" w:rsidRPr="007E1B6B" w:rsidRDefault="007E311D" w:rsidP="007E311D">
      <w:pPr>
        <w:pStyle w:val="KANONIKH"/>
        <w:spacing w:before="0" w:after="0" w:line="360" w:lineRule="auto"/>
        <w:rPr>
          <w:rFonts w:ascii="Bookman Old Style" w:hAnsi="Bookman Old Style"/>
          <w:b/>
          <w:bCs w:val="0"/>
          <w:sz w:val="26"/>
          <w:szCs w:val="26"/>
        </w:rPr>
      </w:pPr>
    </w:p>
    <w:p w14:paraId="22DB537C" w14:textId="16D374ED" w:rsidR="007E311D" w:rsidRPr="0009711E" w:rsidRDefault="007E311D" w:rsidP="007E311D">
      <w:pPr>
        <w:pStyle w:val="KANONIKH"/>
        <w:spacing w:before="0" w:after="0" w:line="360" w:lineRule="auto"/>
        <w:jc w:val="center"/>
        <w:rPr>
          <w:rFonts w:ascii="Bookman Old Style" w:hAnsi="Bookman Old Style"/>
          <w:b/>
          <w:bCs w:val="0"/>
          <w:sz w:val="26"/>
          <w:szCs w:val="26"/>
          <w:lang w:val="en-US"/>
        </w:rPr>
      </w:pPr>
      <w:r>
        <w:rPr>
          <w:rFonts w:ascii="Bookman Old Style" w:hAnsi="Bookman Old Style"/>
          <w:b/>
          <w:bCs w:val="0"/>
          <w:sz w:val="26"/>
          <w:szCs w:val="26"/>
          <w:lang w:val="en-US"/>
        </w:rPr>
        <w:t>KAI</w:t>
      </w:r>
    </w:p>
    <w:p w14:paraId="37A631A5" w14:textId="77777777" w:rsidR="007E311D" w:rsidRPr="0009711E" w:rsidRDefault="007E311D" w:rsidP="007E311D">
      <w:pPr>
        <w:pStyle w:val="KANONIKH"/>
        <w:spacing w:before="0" w:after="0" w:line="360" w:lineRule="auto"/>
        <w:jc w:val="center"/>
        <w:rPr>
          <w:rFonts w:ascii="Bookman Old Style" w:hAnsi="Bookman Old Style"/>
          <w:b/>
          <w:bCs w:val="0"/>
          <w:sz w:val="26"/>
          <w:szCs w:val="26"/>
          <w:lang w:val="en-US"/>
        </w:rPr>
      </w:pPr>
    </w:p>
    <w:p w14:paraId="7DF0AE77" w14:textId="12054360" w:rsidR="007E311D" w:rsidRPr="0009711E" w:rsidRDefault="007E311D" w:rsidP="007E311D">
      <w:pPr>
        <w:pStyle w:val="KANONIKH"/>
        <w:spacing w:before="0" w:after="0" w:line="360" w:lineRule="auto"/>
        <w:jc w:val="center"/>
        <w:rPr>
          <w:rFonts w:ascii="Bookman Old Style" w:hAnsi="Bookman Old Style"/>
          <w:b/>
          <w:bCs w:val="0"/>
          <w:sz w:val="26"/>
          <w:szCs w:val="26"/>
          <w:lang w:val="en-US"/>
        </w:rPr>
      </w:pPr>
      <w:r>
        <w:rPr>
          <w:rFonts w:ascii="Bookman Old Style" w:hAnsi="Bookman Old Style"/>
          <w:b/>
          <w:bCs w:val="0"/>
          <w:sz w:val="26"/>
          <w:szCs w:val="26"/>
          <w:lang w:val="en-US"/>
        </w:rPr>
        <w:t>RECOLTA</w:t>
      </w:r>
      <w:r w:rsidRPr="0009711E">
        <w:rPr>
          <w:rFonts w:ascii="Bookman Old Style" w:hAnsi="Bookman Old Style"/>
          <w:b/>
          <w:bCs w:val="0"/>
          <w:sz w:val="26"/>
          <w:szCs w:val="26"/>
          <w:lang w:val="en-US"/>
        </w:rPr>
        <w:t xml:space="preserve"> </w:t>
      </w:r>
      <w:r>
        <w:rPr>
          <w:rFonts w:ascii="Bookman Old Style" w:hAnsi="Bookman Old Style"/>
          <w:b/>
          <w:bCs w:val="0"/>
          <w:sz w:val="26"/>
          <w:szCs w:val="26"/>
          <w:lang w:val="en-US"/>
        </w:rPr>
        <w:t>ENTERPRICES</w:t>
      </w:r>
      <w:r w:rsidRPr="0009711E">
        <w:rPr>
          <w:rFonts w:ascii="Bookman Old Style" w:hAnsi="Bookman Old Style"/>
          <w:b/>
          <w:bCs w:val="0"/>
          <w:sz w:val="26"/>
          <w:szCs w:val="26"/>
          <w:lang w:val="en-US"/>
        </w:rPr>
        <w:t xml:space="preserve"> </w:t>
      </w:r>
      <w:r>
        <w:rPr>
          <w:rFonts w:ascii="Bookman Old Style" w:hAnsi="Bookman Old Style"/>
          <w:b/>
          <w:bCs w:val="0"/>
          <w:sz w:val="26"/>
          <w:szCs w:val="26"/>
          <w:lang w:val="en-US"/>
        </w:rPr>
        <w:t>LTD</w:t>
      </w:r>
      <w:r w:rsidRPr="0009711E">
        <w:rPr>
          <w:rFonts w:ascii="Bookman Old Style" w:hAnsi="Bookman Old Style"/>
          <w:b/>
          <w:bCs w:val="0"/>
          <w:sz w:val="26"/>
          <w:szCs w:val="26"/>
          <w:lang w:val="en-US"/>
        </w:rPr>
        <w:t>,</w:t>
      </w:r>
    </w:p>
    <w:p w14:paraId="01E463CF" w14:textId="6D172168" w:rsidR="007E311D" w:rsidRPr="0009711E" w:rsidRDefault="007E311D" w:rsidP="007E311D">
      <w:pPr>
        <w:pStyle w:val="KANONIKH"/>
        <w:spacing w:before="0" w:after="0" w:line="360" w:lineRule="auto"/>
        <w:jc w:val="right"/>
        <w:rPr>
          <w:rFonts w:ascii="Bookman Old Style" w:hAnsi="Bookman Old Style"/>
          <w:b/>
          <w:bCs w:val="0"/>
          <w:i/>
          <w:iCs/>
          <w:sz w:val="26"/>
          <w:szCs w:val="26"/>
          <w:lang w:val="en-US"/>
        </w:rPr>
      </w:pPr>
      <w:proofErr w:type="spellStart"/>
      <w:r>
        <w:rPr>
          <w:rFonts w:ascii="Bookman Old Style" w:hAnsi="Bookman Old Style"/>
          <w:b/>
          <w:bCs w:val="0"/>
          <w:i/>
          <w:iCs/>
          <w:sz w:val="26"/>
          <w:szCs w:val="26"/>
        </w:rPr>
        <w:t>Εφεσείουσα</w:t>
      </w:r>
      <w:proofErr w:type="spellEnd"/>
    </w:p>
    <w:p w14:paraId="6648CD9F" w14:textId="08A0C8AE" w:rsidR="007E311D" w:rsidRPr="0009711E" w:rsidRDefault="007E311D" w:rsidP="007E311D">
      <w:pPr>
        <w:pStyle w:val="KANONIKH"/>
        <w:spacing w:before="0" w:after="0" w:line="360" w:lineRule="auto"/>
        <w:jc w:val="center"/>
        <w:rPr>
          <w:rFonts w:ascii="Bookman Old Style" w:hAnsi="Bookman Old Style"/>
          <w:b/>
          <w:bCs w:val="0"/>
          <w:sz w:val="26"/>
          <w:szCs w:val="26"/>
          <w:lang w:val="en-US"/>
        </w:rPr>
      </w:pPr>
      <w:r>
        <w:rPr>
          <w:rFonts w:ascii="Bookman Old Style" w:hAnsi="Bookman Old Style"/>
          <w:b/>
          <w:bCs w:val="0"/>
          <w:sz w:val="26"/>
          <w:szCs w:val="26"/>
        </w:rPr>
        <w:t>ΚΑΙ</w:t>
      </w:r>
    </w:p>
    <w:p w14:paraId="37E3FF83" w14:textId="77777777" w:rsidR="007E311D" w:rsidRPr="0009711E" w:rsidRDefault="007E311D" w:rsidP="007E311D">
      <w:pPr>
        <w:pStyle w:val="KANONIKH"/>
        <w:spacing w:before="0" w:after="0" w:line="360" w:lineRule="auto"/>
        <w:jc w:val="center"/>
        <w:rPr>
          <w:rFonts w:ascii="Bookman Old Style" w:hAnsi="Bookman Old Style"/>
          <w:b/>
          <w:bCs w:val="0"/>
          <w:sz w:val="26"/>
          <w:szCs w:val="26"/>
          <w:lang w:val="en-US"/>
        </w:rPr>
      </w:pPr>
    </w:p>
    <w:p w14:paraId="720FD0C6" w14:textId="77777777" w:rsidR="00B8794B" w:rsidRDefault="007E311D" w:rsidP="007E311D">
      <w:pPr>
        <w:pStyle w:val="KANONIKH"/>
        <w:spacing w:before="0" w:after="0" w:line="360" w:lineRule="auto"/>
        <w:jc w:val="center"/>
        <w:rPr>
          <w:rFonts w:ascii="Bookman Old Style" w:hAnsi="Bookman Old Style"/>
          <w:b/>
          <w:bCs w:val="0"/>
          <w:sz w:val="26"/>
          <w:szCs w:val="26"/>
        </w:rPr>
      </w:pPr>
      <w:r>
        <w:rPr>
          <w:rFonts w:ascii="Bookman Old Style" w:hAnsi="Bookman Old Style"/>
          <w:b/>
          <w:bCs w:val="0"/>
          <w:sz w:val="26"/>
          <w:szCs w:val="26"/>
          <w:lang w:val="en-US"/>
        </w:rPr>
        <w:t>RCB</w:t>
      </w:r>
      <w:r w:rsidRPr="007E1B6B">
        <w:rPr>
          <w:rFonts w:ascii="Bookman Old Style" w:hAnsi="Bookman Old Style"/>
          <w:b/>
          <w:bCs w:val="0"/>
          <w:sz w:val="26"/>
          <w:szCs w:val="26"/>
        </w:rPr>
        <w:t xml:space="preserve"> </w:t>
      </w:r>
      <w:r>
        <w:rPr>
          <w:rFonts w:ascii="Bookman Old Style" w:hAnsi="Bookman Old Style"/>
          <w:b/>
          <w:bCs w:val="0"/>
          <w:sz w:val="26"/>
          <w:szCs w:val="26"/>
          <w:lang w:val="en-US"/>
        </w:rPr>
        <w:t>BANK</w:t>
      </w:r>
      <w:r w:rsidRPr="007E1B6B">
        <w:rPr>
          <w:rFonts w:ascii="Bookman Old Style" w:hAnsi="Bookman Old Style"/>
          <w:b/>
          <w:bCs w:val="0"/>
          <w:sz w:val="26"/>
          <w:szCs w:val="26"/>
        </w:rPr>
        <w:t xml:space="preserve"> </w:t>
      </w:r>
      <w:r>
        <w:rPr>
          <w:rFonts w:ascii="Bookman Old Style" w:hAnsi="Bookman Old Style"/>
          <w:b/>
          <w:bCs w:val="0"/>
          <w:sz w:val="26"/>
          <w:szCs w:val="26"/>
          <w:lang w:val="en-US"/>
        </w:rPr>
        <w:t>LTD</w:t>
      </w:r>
      <w:r w:rsidRPr="007E1B6B">
        <w:rPr>
          <w:rFonts w:ascii="Bookman Old Style" w:hAnsi="Bookman Old Style"/>
          <w:b/>
          <w:bCs w:val="0"/>
          <w:sz w:val="26"/>
          <w:szCs w:val="26"/>
        </w:rPr>
        <w:t>,</w:t>
      </w:r>
    </w:p>
    <w:p w14:paraId="3A287E3A" w14:textId="19AB5E75" w:rsidR="007E311D" w:rsidRDefault="007E311D" w:rsidP="007E311D">
      <w:pPr>
        <w:pStyle w:val="KANONIKH"/>
        <w:spacing w:before="0" w:after="0" w:line="360" w:lineRule="auto"/>
        <w:jc w:val="right"/>
        <w:rPr>
          <w:rFonts w:ascii="Bookman Old Style" w:hAnsi="Bookman Old Style"/>
          <w:b/>
          <w:bCs w:val="0"/>
          <w:i/>
          <w:iCs/>
          <w:sz w:val="26"/>
          <w:szCs w:val="26"/>
        </w:rPr>
      </w:pPr>
      <w:r>
        <w:rPr>
          <w:rFonts w:ascii="Bookman Old Style" w:hAnsi="Bookman Old Style"/>
          <w:b/>
          <w:bCs w:val="0"/>
          <w:i/>
          <w:iCs/>
          <w:sz w:val="26"/>
          <w:szCs w:val="26"/>
          <w:lang w:val="en-US"/>
        </w:rPr>
        <w:t>E</w:t>
      </w:r>
      <w:proofErr w:type="spellStart"/>
      <w:r>
        <w:rPr>
          <w:rFonts w:ascii="Bookman Old Style" w:hAnsi="Bookman Old Style"/>
          <w:b/>
          <w:bCs w:val="0"/>
          <w:i/>
          <w:iCs/>
          <w:sz w:val="26"/>
          <w:szCs w:val="26"/>
        </w:rPr>
        <w:t>φεσίβλητη</w:t>
      </w:r>
      <w:proofErr w:type="spellEnd"/>
    </w:p>
    <w:p w14:paraId="7D910C76" w14:textId="6404083D" w:rsidR="004C57E6" w:rsidRPr="00082056" w:rsidRDefault="004C57E6" w:rsidP="004C57E6">
      <w:pPr>
        <w:pStyle w:val="a"/>
        <w:ind w:left="0" w:firstLine="0"/>
        <w:jc w:val="center"/>
        <w:rPr>
          <w:rFonts w:ascii="Bookman Old Style" w:hAnsi="Bookman Old Style" w:cs="Arial"/>
          <w:sz w:val="26"/>
          <w:szCs w:val="26"/>
          <w:lang w:val="el-GR"/>
        </w:rPr>
      </w:pPr>
      <w:r w:rsidRPr="00082056">
        <w:rPr>
          <w:rFonts w:ascii="Bookman Old Style" w:hAnsi="Bookman Old Style" w:cs="Arial"/>
          <w:sz w:val="26"/>
          <w:szCs w:val="26"/>
          <w:lang w:val="el-GR"/>
        </w:rPr>
        <w:t>_____________________</w:t>
      </w:r>
    </w:p>
    <w:p w14:paraId="30581A57" w14:textId="2362DBF4" w:rsidR="007E1B6B" w:rsidRPr="000A3B88" w:rsidRDefault="007E1B6B" w:rsidP="00427DD6">
      <w:pPr>
        <w:spacing w:after="0" w:line="360" w:lineRule="auto"/>
        <w:ind w:right="-873"/>
        <w:jc w:val="both"/>
        <w:rPr>
          <w:rFonts w:ascii="Bookman Old Style" w:hAnsi="Bookman Old Style" w:cs="Arial"/>
          <w:b/>
          <w:bCs/>
          <w:i/>
          <w:sz w:val="26"/>
          <w:szCs w:val="26"/>
          <w:u w:val="single"/>
        </w:rPr>
      </w:pPr>
      <w:r w:rsidRPr="000A3B88">
        <w:rPr>
          <w:rFonts w:ascii="Bookman Old Style" w:hAnsi="Bookman Old Style" w:cs="Arial"/>
          <w:b/>
          <w:bCs/>
          <w:i/>
          <w:sz w:val="26"/>
          <w:szCs w:val="26"/>
          <w:u w:val="single"/>
        </w:rPr>
        <w:t xml:space="preserve">Αίτηση </w:t>
      </w:r>
      <w:proofErr w:type="spellStart"/>
      <w:r w:rsidRPr="000A3B88">
        <w:rPr>
          <w:rFonts w:ascii="Bookman Old Style" w:hAnsi="Bookman Old Style" w:cs="Arial"/>
          <w:b/>
          <w:bCs/>
          <w:i/>
          <w:sz w:val="26"/>
          <w:szCs w:val="26"/>
          <w:u w:val="single"/>
        </w:rPr>
        <w:t>ημερ</w:t>
      </w:r>
      <w:proofErr w:type="spellEnd"/>
      <w:r w:rsidRPr="000A3B88">
        <w:rPr>
          <w:rFonts w:ascii="Bookman Old Style" w:hAnsi="Bookman Old Style" w:cs="Arial"/>
          <w:b/>
          <w:bCs/>
          <w:i/>
          <w:sz w:val="26"/>
          <w:szCs w:val="26"/>
          <w:u w:val="single"/>
        </w:rPr>
        <w:t xml:space="preserve">. 3.3.2023 εκ μέρους της </w:t>
      </w:r>
      <w:proofErr w:type="spellStart"/>
      <w:r w:rsidR="005F13FD">
        <w:rPr>
          <w:rFonts w:ascii="Bookman Old Style" w:hAnsi="Bookman Old Style" w:cs="Arial"/>
          <w:b/>
          <w:bCs/>
          <w:i/>
          <w:sz w:val="26"/>
          <w:szCs w:val="26"/>
          <w:u w:val="single"/>
        </w:rPr>
        <w:t>Ε</w:t>
      </w:r>
      <w:r w:rsidRPr="000A3B88">
        <w:rPr>
          <w:rFonts w:ascii="Bookman Old Style" w:hAnsi="Bookman Old Style" w:cs="Arial"/>
          <w:b/>
          <w:bCs/>
          <w:i/>
          <w:sz w:val="26"/>
          <w:szCs w:val="26"/>
          <w:u w:val="single"/>
        </w:rPr>
        <w:t>φεσείουσας</w:t>
      </w:r>
      <w:proofErr w:type="spellEnd"/>
      <w:r w:rsidRPr="000A3B88">
        <w:rPr>
          <w:rFonts w:ascii="Bookman Old Style" w:hAnsi="Bookman Old Style" w:cs="Arial"/>
          <w:b/>
          <w:bCs/>
          <w:i/>
          <w:sz w:val="26"/>
          <w:szCs w:val="26"/>
          <w:u w:val="single"/>
        </w:rPr>
        <w:t xml:space="preserve"> για τροποποίηση των λόγων έφεσης και/ή για τροποποίηση της αιτιολογίας του πέμπτου λόγου έφεσης. </w:t>
      </w:r>
    </w:p>
    <w:p w14:paraId="2CE43E25" w14:textId="77777777" w:rsidR="007E1B6B" w:rsidRDefault="007E1B6B" w:rsidP="007E1B6B">
      <w:pPr>
        <w:spacing w:after="0" w:line="480" w:lineRule="auto"/>
        <w:ind w:right="-873"/>
        <w:rPr>
          <w:rFonts w:ascii="Bookman Old Style" w:hAnsi="Bookman Old Style" w:cs="Arial"/>
          <w:iCs/>
          <w:sz w:val="26"/>
          <w:szCs w:val="26"/>
        </w:rPr>
      </w:pPr>
    </w:p>
    <w:p w14:paraId="1E95C4BF" w14:textId="77777777" w:rsidR="00B8794B" w:rsidRDefault="00B8794B" w:rsidP="004C57E6">
      <w:pPr>
        <w:spacing w:after="0" w:line="480" w:lineRule="auto"/>
        <w:ind w:right="-46"/>
        <w:rPr>
          <w:rFonts w:ascii="Bookman Old Style" w:hAnsi="Bookman Old Style" w:cs="Arial"/>
          <w:i/>
          <w:sz w:val="26"/>
          <w:szCs w:val="26"/>
        </w:rPr>
      </w:pPr>
      <w:r>
        <w:rPr>
          <w:rFonts w:ascii="Bookman Old Style" w:hAnsi="Bookman Old Style" w:cs="Arial"/>
          <w:i/>
          <w:sz w:val="26"/>
          <w:szCs w:val="26"/>
        </w:rPr>
        <w:t xml:space="preserve">Μ. Μάρκου με </w:t>
      </w:r>
      <w:proofErr w:type="spellStart"/>
      <w:r>
        <w:rPr>
          <w:rFonts w:ascii="Bookman Old Style" w:hAnsi="Bookman Old Style" w:cs="Arial"/>
          <w:i/>
          <w:sz w:val="26"/>
          <w:szCs w:val="26"/>
        </w:rPr>
        <w:t>Τζ</w:t>
      </w:r>
      <w:proofErr w:type="spellEnd"/>
      <w:r>
        <w:rPr>
          <w:rFonts w:ascii="Bookman Old Style" w:hAnsi="Bookman Old Style" w:cs="Arial"/>
          <w:i/>
          <w:sz w:val="26"/>
          <w:szCs w:val="26"/>
        </w:rPr>
        <w:t xml:space="preserve">. </w:t>
      </w:r>
      <w:proofErr w:type="spellStart"/>
      <w:r>
        <w:rPr>
          <w:rFonts w:ascii="Bookman Old Style" w:hAnsi="Bookman Old Style" w:cs="Arial"/>
          <w:i/>
          <w:sz w:val="26"/>
          <w:szCs w:val="26"/>
        </w:rPr>
        <w:t>Τουμαζή</w:t>
      </w:r>
      <w:proofErr w:type="spellEnd"/>
      <w:r>
        <w:rPr>
          <w:rFonts w:ascii="Bookman Old Style" w:hAnsi="Bookman Old Style" w:cs="Arial"/>
          <w:i/>
          <w:sz w:val="26"/>
          <w:szCs w:val="26"/>
        </w:rPr>
        <w:t xml:space="preserve"> (κα) για </w:t>
      </w:r>
      <w:proofErr w:type="spellStart"/>
      <w:r>
        <w:rPr>
          <w:rFonts w:ascii="Bookman Old Style" w:hAnsi="Bookman Old Style" w:cs="Arial"/>
          <w:i/>
          <w:sz w:val="26"/>
          <w:szCs w:val="26"/>
        </w:rPr>
        <w:t>Σκορδής</w:t>
      </w:r>
      <w:proofErr w:type="spellEnd"/>
      <w:r>
        <w:rPr>
          <w:rFonts w:ascii="Bookman Old Style" w:hAnsi="Bookman Old Style" w:cs="Arial"/>
          <w:i/>
          <w:sz w:val="26"/>
          <w:szCs w:val="26"/>
        </w:rPr>
        <w:t xml:space="preserve">, Παπαπέτρου &amp; Σία Δ.Ε.Π.Ε., </w:t>
      </w:r>
      <w:r w:rsidRPr="00B8794B">
        <w:rPr>
          <w:rFonts w:ascii="Bookman Old Style" w:hAnsi="Bookman Old Style" w:cs="Arial"/>
          <w:iCs/>
          <w:sz w:val="26"/>
          <w:szCs w:val="26"/>
        </w:rPr>
        <w:t xml:space="preserve">για την </w:t>
      </w:r>
      <w:proofErr w:type="spellStart"/>
      <w:r w:rsidRPr="00B8794B">
        <w:rPr>
          <w:rFonts w:ascii="Bookman Old Style" w:hAnsi="Bookman Old Style" w:cs="Arial"/>
          <w:iCs/>
          <w:sz w:val="26"/>
          <w:szCs w:val="26"/>
        </w:rPr>
        <w:t>Εφεσείουσα-Αιτήτρια</w:t>
      </w:r>
      <w:proofErr w:type="spellEnd"/>
      <w:r w:rsidRPr="00B8794B">
        <w:rPr>
          <w:rFonts w:ascii="Bookman Old Style" w:hAnsi="Bookman Old Style" w:cs="Arial"/>
          <w:iCs/>
          <w:sz w:val="26"/>
          <w:szCs w:val="26"/>
        </w:rPr>
        <w:t>.</w:t>
      </w:r>
      <w:r>
        <w:rPr>
          <w:rFonts w:ascii="Bookman Old Style" w:hAnsi="Bookman Old Style" w:cs="Arial"/>
          <w:i/>
          <w:sz w:val="26"/>
          <w:szCs w:val="26"/>
        </w:rPr>
        <w:t xml:space="preserve">  </w:t>
      </w:r>
    </w:p>
    <w:p w14:paraId="23CDE4A3" w14:textId="639DA4CB" w:rsidR="004C57E6" w:rsidRPr="00B8794B" w:rsidRDefault="00B8794B" w:rsidP="004C57E6">
      <w:pPr>
        <w:spacing w:after="0" w:line="480" w:lineRule="auto"/>
        <w:ind w:right="-46"/>
        <w:rPr>
          <w:rFonts w:ascii="Bookman Old Style" w:hAnsi="Bookman Old Style" w:cs="Arial"/>
          <w:iCs/>
          <w:sz w:val="26"/>
          <w:szCs w:val="26"/>
        </w:rPr>
      </w:pPr>
      <w:r>
        <w:rPr>
          <w:rFonts w:ascii="Bookman Old Style" w:hAnsi="Bookman Old Style" w:cs="Arial"/>
          <w:i/>
          <w:sz w:val="26"/>
          <w:szCs w:val="26"/>
        </w:rPr>
        <w:t xml:space="preserve">Σ. Πίττας για Σωτήρης Πίττας &amp; Σία Δ.Ε.Π.Ε., </w:t>
      </w:r>
      <w:r w:rsidRPr="00B8794B">
        <w:rPr>
          <w:rFonts w:ascii="Bookman Old Style" w:hAnsi="Bookman Old Style" w:cs="Arial"/>
          <w:iCs/>
          <w:sz w:val="26"/>
          <w:szCs w:val="26"/>
        </w:rPr>
        <w:t xml:space="preserve">για την </w:t>
      </w:r>
      <w:proofErr w:type="spellStart"/>
      <w:r w:rsidRPr="00B8794B">
        <w:rPr>
          <w:rFonts w:ascii="Bookman Old Style" w:hAnsi="Bookman Old Style" w:cs="Arial"/>
          <w:iCs/>
          <w:sz w:val="26"/>
          <w:szCs w:val="26"/>
        </w:rPr>
        <w:t>Εφεσίβλητη-Καθ΄ης</w:t>
      </w:r>
      <w:proofErr w:type="spellEnd"/>
      <w:r w:rsidRPr="00B8794B">
        <w:rPr>
          <w:rFonts w:ascii="Bookman Old Style" w:hAnsi="Bookman Old Style" w:cs="Arial"/>
          <w:iCs/>
          <w:sz w:val="26"/>
          <w:szCs w:val="26"/>
        </w:rPr>
        <w:t xml:space="preserve"> η Αίτηση</w:t>
      </w:r>
      <w:r w:rsidR="004C57E6" w:rsidRPr="00B8794B">
        <w:rPr>
          <w:rFonts w:ascii="Bookman Old Style" w:hAnsi="Bookman Old Style" w:cs="Arial"/>
          <w:iCs/>
          <w:sz w:val="26"/>
          <w:szCs w:val="26"/>
        </w:rPr>
        <w:t>.</w:t>
      </w:r>
    </w:p>
    <w:p w14:paraId="2CC8FB36" w14:textId="77777777" w:rsidR="004C57E6" w:rsidRPr="00082056" w:rsidRDefault="004C57E6" w:rsidP="004C57E6">
      <w:pPr>
        <w:pStyle w:val="a"/>
        <w:ind w:left="0" w:firstLine="0"/>
        <w:jc w:val="center"/>
        <w:rPr>
          <w:rFonts w:ascii="Bookman Old Style" w:hAnsi="Bookman Old Style" w:cs="Arial"/>
          <w:sz w:val="26"/>
          <w:szCs w:val="26"/>
          <w:lang w:val="el-GR"/>
        </w:rPr>
      </w:pPr>
      <w:r w:rsidRPr="00082056">
        <w:rPr>
          <w:rFonts w:ascii="Bookman Old Style" w:hAnsi="Bookman Old Style" w:cs="Arial"/>
          <w:sz w:val="26"/>
          <w:szCs w:val="26"/>
          <w:lang w:val="el-GR"/>
        </w:rPr>
        <w:t>_________________________</w:t>
      </w:r>
    </w:p>
    <w:p w14:paraId="355A10B9" w14:textId="77777777" w:rsidR="004C57E6" w:rsidRDefault="004C57E6" w:rsidP="004C57E6">
      <w:pPr>
        <w:pStyle w:val="0"/>
        <w:spacing w:line="480" w:lineRule="auto"/>
        <w:ind w:left="0" w:firstLine="284"/>
      </w:pPr>
      <w:r>
        <w:rPr>
          <w:b/>
        </w:rPr>
        <w:t>ΜΑΛΑΧΤΟΣ</w:t>
      </w:r>
      <w:r w:rsidRPr="00134FB4">
        <w:rPr>
          <w:b/>
        </w:rPr>
        <w:t>, Δ.</w:t>
      </w:r>
      <w:r w:rsidRPr="00E0399C">
        <w:t xml:space="preserve">:   </w:t>
      </w:r>
      <w:r>
        <w:t>Η</w:t>
      </w:r>
      <w:r w:rsidRPr="00621310">
        <w:t xml:space="preserve"> </w:t>
      </w:r>
      <w:r>
        <w:t>α</w:t>
      </w:r>
      <w:r w:rsidRPr="00621310">
        <w:t>πόφαση του Δικαστηρίου</w:t>
      </w:r>
      <w:r>
        <w:t xml:space="preserve"> είναι ομόφωνη και</w:t>
      </w:r>
      <w:r w:rsidRPr="00621310">
        <w:t xml:space="preserve"> θα δ</w:t>
      </w:r>
      <w:r>
        <w:t>οθεί από τον</w:t>
      </w:r>
      <w:r w:rsidRPr="00621310">
        <w:t xml:space="preserve"> Ιωαννίδη, Δ.</w:t>
      </w:r>
    </w:p>
    <w:p w14:paraId="5B405555" w14:textId="77777777" w:rsidR="004C57E6" w:rsidRPr="00726FA1" w:rsidRDefault="004C57E6" w:rsidP="004C57E6">
      <w:pPr>
        <w:pStyle w:val="0"/>
        <w:spacing w:line="480" w:lineRule="auto"/>
      </w:pPr>
      <w:r>
        <w:t>_______________________</w:t>
      </w:r>
    </w:p>
    <w:p w14:paraId="51D327A8" w14:textId="77777777" w:rsidR="00427DD6" w:rsidRDefault="00427DD6" w:rsidP="004C57E6">
      <w:pPr>
        <w:pStyle w:val="KANONIKH"/>
        <w:spacing w:before="0" w:after="0"/>
        <w:ind w:firstLine="284"/>
        <w:jc w:val="center"/>
        <w:rPr>
          <w:rFonts w:ascii="Bookman Old Style" w:hAnsi="Bookman Old Style"/>
          <w:b/>
          <w:bCs w:val="0"/>
          <w:kern w:val="0"/>
          <w:sz w:val="26"/>
          <w:szCs w:val="26"/>
          <w:u w:val="single"/>
        </w:rPr>
      </w:pPr>
    </w:p>
    <w:p w14:paraId="4E168CB3" w14:textId="6BCA7ABA" w:rsidR="004C57E6" w:rsidRDefault="004C57E6" w:rsidP="004C57E6">
      <w:pPr>
        <w:pStyle w:val="KANONIKH"/>
        <w:spacing w:before="0" w:after="0"/>
        <w:ind w:firstLine="284"/>
        <w:jc w:val="center"/>
        <w:rPr>
          <w:rFonts w:ascii="Bookman Old Style" w:hAnsi="Bookman Old Style"/>
          <w:b/>
          <w:bCs w:val="0"/>
          <w:kern w:val="0"/>
          <w:sz w:val="26"/>
          <w:szCs w:val="26"/>
          <w:u w:val="single"/>
        </w:rPr>
      </w:pPr>
      <w:r w:rsidRPr="00082056">
        <w:rPr>
          <w:rFonts w:ascii="Bookman Old Style" w:hAnsi="Bookman Old Style"/>
          <w:b/>
          <w:bCs w:val="0"/>
          <w:kern w:val="0"/>
          <w:sz w:val="26"/>
          <w:szCs w:val="26"/>
          <w:u w:val="single"/>
        </w:rPr>
        <w:t xml:space="preserve">Α Π Ο Φ Α Σ Η </w:t>
      </w:r>
    </w:p>
    <w:p w14:paraId="36DBD6CF" w14:textId="77777777" w:rsidR="00750FA7" w:rsidRDefault="00750FA7" w:rsidP="007C23FD">
      <w:pPr>
        <w:spacing w:after="0" w:line="480" w:lineRule="auto"/>
        <w:ind w:firstLine="284"/>
        <w:jc w:val="both"/>
        <w:rPr>
          <w:rFonts w:ascii="Bookman Old Style" w:hAnsi="Bookman Old Style" w:cs="Arial"/>
          <w:b/>
          <w:sz w:val="26"/>
          <w:szCs w:val="26"/>
        </w:rPr>
      </w:pPr>
    </w:p>
    <w:p w14:paraId="2A00E55C" w14:textId="319832A6" w:rsidR="007E1B6B" w:rsidRPr="00812994" w:rsidRDefault="004C57E6" w:rsidP="007C23FD">
      <w:pPr>
        <w:spacing w:after="0" w:line="480" w:lineRule="auto"/>
        <w:ind w:firstLine="284"/>
        <w:jc w:val="both"/>
        <w:rPr>
          <w:rFonts w:ascii="Bookman Old Style" w:hAnsi="Bookman Old Style" w:cs="Arial"/>
          <w:sz w:val="26"/>
          <w:szCs w:val="26"/>
        </w:rPr>
      </w:pPr>
      <w:r w:rsidRPr="00082056">
        <w:rPr>
          <w:rFonts w:ascii="Bookman Old Style" w:hAnsi="Bookman Old Style" w:cs="Arial"/>
          <w:b/>
          <w:sz w:val="26"/>
          <w:szCs w:val="26"/>
        </w:rPr>
        <w:t>ΙΩΑΝΝΙΔΗΣ</w:t>
      </w:r>
      <w:r w:rsidRPr="007C23FD">
        <w:rPr>
          <w:rFonts w:ascii="Bookman Old Style" w:hAnsi="Bookman Old Style" w:cs="Arial"/>
          <w:b/>
          <w:sz w:val="26"/>
          <w:szCs w:val="26"/>
        </w:rPr>
        <w:t xml:space="preserve">, </w:t>
      </w:r>
      <w:r w:rsidRPr="00082056">
        <w:rPr>
          <w:rFonts w:ascii="Bookman Old Style" w:hAnsi="Bookman Old Style" w:cs="Arial"/>
          <w:b/>
          <w:sz w:val="26"/>
          <w:szCs w:val="26"/>
        </w:rPr>
        <w:t>Δ</w:t>
      </w:r>
      <w:r w:rsidRPr="007C23FD">
        <w:rPr>
          <w:rFonts w:ascii="Bookman Old Style" w:hAnsi="Bookman Old Style" w:cs="Arial"/>
          <w:b/>
          <w:sz w:val="26"/>
          <w:szCs w:val="26"/>
        </w:rPr>
        <w:t>.</w:t>
      </w:r>
      <w:r w:rsidRPr="007C23FD">
        <w:rPr>
          <w:rFonts w:ascii="Bookman Old Style" w:hAnsi="Bookman Old Style" w:cs="Arial"/>
          <w:sz w:val="26"/>
          <w:szCs w:val="26"/>
        </w:rPr>
        <w:t>:</w:t>
      </w:r>
      <w:r w:rsidR="007C23FD" w:rsidRPr="007C23FD">
        <w:rPr>
          <w:rFonts w:ascii="Bookman Old Style" w:hAnsi="Bookman Old Style" w:cs="Arial"/>
          <w:sz w:val="26"/>
          <w:szCs w:val="26"/>
        </w:rPr>
        <w:t xml:space="preserve"> </w:t>
      </w:r>
      <w:r w:rsidR="007E1B6B">
        <w:rPr>
          <w:rFonts w:ascii="Bookman Old Style" w:hAnsi="Bookman Old Style" w:cs="Arial"/>
          <w:sz w:val="26"/>
          <w:szCs w:val="26"/>
        </w:rPr>
        <w:t xml:space="preserve">Η εφεσίβλητη εταιρεία είχε καταχωρίσει στο </w:t>
      </w:r>
      <w:bookmarkEnd w:id="0"/>
      <w:r w:rsidR="007E1B6B">
        <w:rPr>
          <w:rFonts w:ascii="Bookman Old Style" w:hAnsi="Bookman Old Style" w:cs="Arial"/>
          <w:sz w:val="26"/>
          <w:szCs w:val="26"/>
        </w:rPr>
        <w:t xml:space="preserve">Επαρχιακό Δικαστήριο Λεμεσού την εναρκτήρια αλλοδαπή Αίτηση με </w:t>
      </w:r>
      <w:proofErr w:type="spellStart"/>
      <w:r w:rsidR="007E1B6B">
        <w:rPr>
          <w:rFonts w:ascii="Bookman Old Style" w:hAnsi="Bookman Old Style" w:cs="Arial"/>
          <w:sz w:val="26"/>
          <w:szCs w:val="26"/>
        </w:rPr>
        <w:t>αρ</w:t>
      </w:r>
      <w:proofErr w:type="spellEnd"/>
      <w:r w:rsidR="007E1B6B">
        <w:rPr>
          <w:rFonts w:ascii="Bookman Old Style" w:hAnsi="Bookman Old Style" w:cs="Arial"/>
          <w:sz w:val="26"/>
          <w:szCs w:val="26"/>
        </w:rPr>
        <w:t xml:space="preserve">. 6/2016 για την αναγνώριση, εγγραφή και εκτέλεση στην Κύπρο αλλοδαπής διαιτητικής απόφασης που </w:t>
      </w:r>
      <w:proofErr w:type="spellStart"/>
      <w:r w:rsidR="007E1B6B">
        <w:rPr>
          <w:rFonts w:ascii="Bookman Old Style" w:hAnsi="Bookman Old Style" w:cs="Arial"/>
          <w:sz w:val="26"/>
          <w:szCs w:val="26"/>
        </w:rPr>
        <w:t>εξεδόθη</w:t>
      </w:r>
      <w:proofErr w:type="spellEnd"/>
      <w:r w:rsidR="007E1B6B">
        <w:rPr>
          <w:rFonts w:ascii="Bookman Old Style" w:hAnsi="Bookman Old Style" w:cs="Arial"/>
          <w:sz w:val="26"/>
          <w:szCs w:val="26"/>
        </w:rPr>
        <w:t xml:space="preserve"> προς όφελός της και εναντίον του</w:t>
      </w:r>
      <w:r w:rsidR="007E1B6B" w:rsidRPr="007E1B6B">
        <w:rPr>
          <w:rFonts w:ascii="Bookman Old Style" w:hAnsi="Bookman Old Style" w:cs="Arial"/>
          <w:sz w:val="26"/>
          <w:szCs w:val="26"/>
        </w:rPr>
        <w:t xml:space="preserve"> </w:t>
      </w:r>
      <w:r w:rsidR="007E1B6B">
        <w:rPr>
          <w:rFonts w:ascii="Bookman Old Style" w:hAnsi="Bookman Old Style" w:cs="Arial"/>
          <w:sz w:val="26"/>
          <w:szCs w:val="26"/>
        </w:rPr>
        <w:t xml:space="preserve">κ. </w:t>
      </w:r>
      <w:r w:rsidR="007E1B6B">
        <w:rPr>
          <w:rFonts w:ascii="Bookman Old Style" w:hAnsi="Bookman Old Style" w:cs="Arial"/>
          <w:sz w:val="26"/>
          <w:szCs w:val="26"/>
          <w:lang w:val="en-US"/>
        </w:rPr>
        <w:t>Igor</w:t>
      </w:r>
      <w:r w:rsidR="007E1B6B" w:rsidRPr="007E1B6B">
        <w:rPr>
          <w:rFonts w:ascii="Bookman Old Style" w:hAnsi="Bookman Old Style" w:cs="Arial"/>
          <w:sz w:val="26"/>
          <w:szCs w:val="26"/>
        </w:rPr>
        <w:t xml:space="preserve"> </w:t>
      </w:r>
      <w:proofErr w:type="spellStart"/>
      <w:r w:rsidR="007E1B6B">
        <w:rPr>
          <w:rFonts w:ascii="Bookman Old Style" w:hAnsi="Bookman Old Style" w:cs="Arial"/>
          <w:sz w:val="26"/>
          <w:szCs w:val="26"/>
          <w:lang w:val="en-US"/>
        </w:rPr>
        <w:t>Michailovich</w:t>
      </w:r>
      <w:proofErr w:type="spellEnd"/>
      <w:r w:rsidR="007E1B6B" w:rsidRPr="007E1B6B">
        <w:rPr>
          <w:rFonts w:ascii="Bookman Old Style" w:hAnsi="Bookman Old Style" w:cs="Arial"/>
          <w:sz w:val="26"/>
          <w:szCs w:val="26"/>
        </w:rPr>
        <w:t xml:space="preserve"> </w:t>
      </w:r>
      <w:proofErr w:type="spellStart"/>
      <w:r w:rsidR="007E1B6B">
        <w:rPr>
          <w:rFonts w:ascii="Bookman Old Style" w:hAnsi="Bookman Old Style" w:cs="Arial"/>
          <w:sz w:val="26"/>
          <w:szCs w:val="26"/>
          <w:lang w:val="en-US"/>
        </w:rPr>
        <w:t>Bakay</w:t>
      </w:r>
      <w:proofErr w:type="spellEnd"/>
      <w:r w:rsidR="00812994" w:rsidRPr="00812994">
        <w:rPr>
          <w:rFonts w:ascii="Bookman Old Style" w:hAnsi="Bookman Old Style" w:cs="Arial"/>
          <w:sz w:val="26"/>
          <w:szCs w:val="26"/>
        </w:rPr>
        <w:t xml:space="preserve">, </w:t>
      </w:r>
      <w:r w:rsidR="00812994">
        <w:rPr>
          <w:rFonts w:ascii="Bookman Old Style" w:hAnsi="Bookman Old Style" w:cs="Arial"/>
          <w:sz w:val="26"/>
          <w:szCs w:val="26"/>
        </w:rPr>
        <w:t xml:space="preserve">στο εξής </w:t>
      </w:r>
      <w:r w:rsidR="00176C79">
        <w:rPr>
          <w:rFonts w:ascii="Bookman Old Style" w:hAnsi="Bookman Old Style" w:cs="Arial"/>
          <w:sz w:val="26"/>
          <w:szCs w:val="26"/>
        </w:rPr>
        <w:t xml:space="preserve">ο </w:t>
      </w:r>
      <w:r w:rsidR="00812994">
        <w:rPr>
          <w:rFonts w:ascii="Bookman Old Style" w:hAnsi="Bookman Old Style" w:cs="Arial"/>
          <w:sz w:val="26"/>
          <w:szCs w:val="26"/>
        </w:rPr>
        <w:t>«</w:t>
      </w:r>
      <w:r w:rsidR="00812994">
        <w:rPr>
          <w:rFonts w:ascii="Bookman Old Style" w:hAnsi="Bookman Old Style" w:cs="Arial"/>
          <w:sz w:val="26"/>
          <w:szCs w:val="26"/>
          <w:lang w:val="en-US"/>
        </w:rPr>
        <w:t>Bakay</w:t>
      </w:r>
      <w:r w:rsidR="00812994">
        <w:rPr>
          <w:rFonts w:ascii="Bookman Old Style" w:hAnsi="Bookman Old Style" w:cs="Arial"/>
          <w:sz w:val="26"/>
          <w:szCs w:val="26"/>
        </w:rPr>
        <w:t>»</w:t>
      </w:r>
      <w:r w:rsidR="00812994" w:rsidRPr="00812994">
        <w:rPr>
          <w:rFonts w:ascii="Bookman Old Style" w:hAnsi="Bookman Old Style" w:cs="Arial"/>
          <w:sz w:val="26"/>
          <w:szCs w:val="26"/>
        </w:rPr>
        <w:t>.</w:t>
      </w:r>
    </w:p>
    <w:p w14:paraId="36DF27B5" w14:textId="77777777" w:rsidR="007E1B6B" w:rsidRDefault="007E1B6B" w:rsidP="007C23FD">
      <w:pPr>
        <w:spacing w:after="0" w:line="480" w:lineRule="auto"/>
        <w:ind w:firstLine="284"/>
        <w:jc w:val="both"/>
        <w:rPr>
          <w:rFonts w:ascii="Bookman Old Style" w:hAnsi="Bookman Old Style" w:cs="Arial"/>
          <w:sz w:val="26"/>
          <w:szCs w:val="26"/>
        </w:rPr>
      </w:pPr>
    </w:p>
    <w:p w14:paraId="3180ED30" w14:textId="1E6768D6" w:rsidR="00C4171A" w:rsidRDefault="007E1B6B" w:rsidP="00B05184">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Στο πλαίσιο της πιο πάνω </w:t>
      </w:r>
      <w:r w:rsidR="00812994">
        <w:rPr>
          <w:rFonts w:ascii="Bookman Old Style" w:hAnsi="Bookman Old Style" w:cs="Arial"/>
          <w:sz w:val="26"/>
          <w:szCs w:val="26"/>
        </w:rPr>
        <w:t>εναρκτήριας Α</w:t>
      </w:r>
      <w:r>
        <w:rPr>
          <w:rFonts w:ascii="Bookman Old Style" w:hAnsi="Bookman Old Style" w:cs="Arial"/>
          <w:sz w:val="26"/>
          <w:szCs w:val="26"/>
        </w:rPr>
        <w:t>ίτησης</w:t>
      </w:r>
      <w:r w:rsidR="00812994">
        <w:rPr>
          <w:rFonts w:ascii="Bookman Old Style" w:hAnsi="Bookman Old Style" w:cs="Arial"/>
          <w:sz w:val="26"/>
          <w:szCs w:val="26"/>
        </w:rPr>
        <w:t>,</w:t>
      </w:r>
      <w:r>
        <w:rPr>
          <w:rFonts w:ascii="Bookman Old Style" w:hAnsi="Bookman Old Style" w:cs="Arial"/>
          <w:sz w:val="26"/>
          <w:szCs w:val="26"/>
        </w:rPr>
        <w:t xml:space="preserve"> εξασφάλισε,</w:t>
      </w:r>
      <w:r w:rsidR="00BB0C4C">
        <w:rPr>
          <w:rFonts w:ascii="Bookman Old Style" w:hAnsi="Bookman Old Style" w:cs="Arial"/>
          <w:sz w:val="26"/>
          <w:szCs w:val="26"/>
        </w:rPr>
        <w:t xml:space="preserve"> στις 16.5.2016, </w:t>
      </w:r>
      <w:r>
        <w:rPr>
          <w:rFonts w:ascii="Bookman Old Style" w:hAnsi="Bookman Old Style" w:cs="Arial"/>
          <w:sz w:val="26"/>
          <w:szCs w:val="26"/>
        </w:rPr>
        <w:t>κατόπιν μονομερούς αίτησης που είχε καταχωρίσει,</w:t>
      </w:r>
      <w:r w:rsidR="00E4665B">
        <w:rPr>
          <w:rFonts w:ascii="Bookman Old Style" w:hAnsi="Bookman Old Style" w:cs="Arial"/>
          <w:sz w:val="26"/>
          <w:szCs w:val="26"/>
        </w:rPr>
        <w:t xml:space="preserve"> </w:t>
      </w:r>
      <w:r>
        <w:rPr>
          <w:rFonts w:ascii="Bookman Old Style" w:hAnsi="Bookman Old Style" w:cs="Arial"/>
          <w:sz w:val="26"/>
          <w:szCs w:val="26"/>
        </w:rPr>
        <w:t>προσωριν</w:t>
      </w:r>
      <w:r w:rsidR="00E4665B">
        <w:rPr>
          <w:rFonts w:ascii="Bookman Old Style" w:hAnsi="Bookman Old Style" w:cs="Arial"/>
          <w:sz w:val="26"/>
          <w:szCs w:val="26"/>
        </w:rPr>
        <w:t>ό</w:t>
      </w:r>
      <w:r>
        <w:rPr>
          <w:rFonts w:ascii="Bookman Old Style" w:hAnsi="Bookman Old Style" w:cs="Arial"/>
          <w:sz w:val="26"/>
          <w:szCs w:val="26"/>
        </w:rPr>
        <w:t xml:space="preserve"> δι</w:t>
      </w:r>
      <w:r w:rsidR="00E4665B">
        <w:rPr>
          <w:rFonts w:ascii="Bookman Old Style" w:hAnsi="Bookman Old Style" w:cs="Arial"/>
          <w:sz w:val="26"/>
          <w:szCs w:val="26"/>
        </w:rPr>
        <w:t>άταγμα</w:t>
      </w:r>
      <w:r w:rsidR="00812994">
        <w:rPr>
          <w:rFonts w:ascii="Bookman Old Style" w:hAnsi="Bookman Old Style" w:cs="Arial"/>
          <w:sz w:val="26"/>
          <w:szCs w:val="26"/>
        </w:rPr>
        <w:t>, το περιεχόμενο του οποίου δεν ενδιαφέρει.</w:t>
      </w:r>
      <w:r w:rsidR="00E4665B">
        <w:rPr>
          <w:rFonts w:ascii="Bookman Old Style" w:hAnsi="Bookman Old Style" w:cs="Arial"/>
          <w:sz w:val="26"/>
          <w:szCs w:val="26"/>
        </w:rPr>
        <w:t xml:space="preserve"> Επειδή η </w:t>
      </w:r>
      <w:proofErr w:type="spellStart"/>
      <w:r w:rsidR="00E4665B">
        <w:rPr>
          <w:rFonts w:ascii="Bookman Old Style" w:hAnsi="Bookman Old Style" w:cs="Arial"/>
          <w:sz w:val="26"/>
          <w:szCs w:val="26"/>
        </w:rPr>
        <w:t>εφεσείουσα</w:t>
      </w:r>
      <w:proofErr w:type="spellEnd"/>
      <w:r w:rsidR="00E4665B">
        <w:rPr>
          <w:rFonts w:ascii="Bookman Old Style" w:hAnsi="Bookman Old Style" w:cs="Arial"/>
          <w:sz w:val="26"/>
          <w:szCs w:val="26"/>
        </w:rPr>
        <w:t xml:space="preserve"> θεωρούσε ότι επηρεάζονταν </w:t>
      </w:r>
      <w:r w:rsidR="00C4171A">
        <w:rPr>
          <w:rFonts w:ascii="Bookman Old Style" w:hAnsi="Bookman Old Style" w:cs="Arial"/>
          <w:sz w:val="26"/>
          <w:szCs w:val="26"/>
        </w:rPr>
        <w:t>περιουσιακά της</w:t>
      </w:r>
      <w:r w:rsidR="00812994">
        <w:rPr>
          <w:rFonts w:ascii="Bookman Old Style" w:hAnsi="Bookman Old Style" w:cs="Arial"/>
          <w:sz w:val="26"/>
          <w:szCs w:val="26"/>
        </w:rPr>
        <w:t xml:space="preserve"> </w:t>
      </w:r>
      <w:r w:rsidR="00E4665B">
        <w:rPr>
          <w:rFonts w:ascii="Bookman Old Style" w:hAnsi="Bookman Old Style" w:cs="Arial"/>
          <w:sz w:val="26"/>
          <w:szCs w:val="26"/>
        </w:rPr>
        <w:t>δικαιώματ</w:t>
      </w:r>
      <w:r w:rsidR="00C4171A">
        <w:rPr>
          <w:rFonts w:ascii="Bookman Old Style" w:hAnsi="Bookman Old Style" w:cs="Arial"/>
          <w:sz w:val="26"/>
          <w:szCs w:val="26"/>
        </w:rPr>
        <w:t>α</w:t>
      </w:r>
      <w:r w:rsidR="00812994">
        <w:rPr>
          <w:rFonts w:ascii="Bookman Old Style" w:hAnsi="Bookman Old Style" w:cs="Arial"/>
          <w:sz w:val="26"/>
          <w:szCs w:val="26"/>
        </w:rPr>
        <w:t xml:space="preserve">, ως </w:t>
      </w:r>
      <w:proofErr w:type="spellStart"/>
      <w:r w:rsidR="00812994">
        <w:rPr>
          <w:rFonts w:ascii="Bookman Old Style" w:hAnsi="Bookman Old Style" w:cs="Arial"/>
          <w:sz w:val="26"/>
          <w:szCs w:val="26"/>
        </w:rPr>
        <w:t>ενεχυριάστρια</w:t>
      </w:r>
      <w:proofErr w:type="spellEnd"/>
      <w:r w:rsidR="00812994">
        <w:rPr>
          <w:rFonts w:ascii="Bookman Old Style" w:hAnsi="Bookman Old Style" w:cs="Arial"/>
          <w:sz w:val="26"/>
          <w:szCs w:val="26"/>
        </w:rPr>
        <w:t xml:space="preserve"> του </w:t>
      </w:r>
      <w:r w:rsidR="00812994">
        <w:rPr>
          <w:rFonts w:ascii="Bookman Old Style" w:hAnsi="Bookman Old Style" w:cs="Arial"/>
          <w:sz w:val="26"/>
          <w:szCs w:val="26"/>
          <w:lang w:val="en-US"/>
        </w:rPr>
        <w:t>Bacay</w:t>
      </w:r>
      <w:r w:rsidR="00812994" w:rsidRPr="00812994">
        <w:rPr>
          <w:rFonts w:ascii="Bookman Old Style" w:hAnsi="Bookman Old Style" w:cs="Arial"/>
          <w:sz w:val="26"/>
          <w:szCs w:val="26"/>
        </w:rPr>
        <w:t xml:space="preserve">, </w:t>
      </w:r>
      <w:r w:rsidR="00E4665B">
        <w:rPr>
          <w:rFonts w:ascii="Bookman Old Style" w:hAnsi="Bookman Old Style" w:cs="Arial"/>
          <w:sz w:val="26"/>
          <w:szCs w:val="26"/>
        </w:rPr>
        <w:t xml:space="preserve">ζήτησε </w:t>
      </w:r>
      <w:r w:rsidR="00812994">
        <w:rPr>
          <w:rFonts w:ascii="Bookman Old Style" w:hAnsi="Bookman Old Style" w:cs="Arial"/>
          <w:sz w:val="26"/>
          <w:szCs w:val="26"/>
        </w:rPr>
        <w:t xml:space="preserve"> τ</w:t>
      </w:r>
      <w:r w:rsidR="00E4665B">
        <w:rPr>
          <w:rFonts w:ascii="Bookman Old Style" w:hAnsi="Bookman Old Style" w:cs="Arial"/>
          <w:sz w:val="26"/>
          <w:szCs w:val="26"/>
        </w:rPr>
        <w:t xml:space="preserve">ην άδεια του Δικαστηρίου να παρέμβει για να καταχωρίσει ένσταση και/ή αίτηση παραμερισμού </w:t>
      </w:r>
      <w:r w:rsidR="00812994">
        <w:rPr>
          <w:rFonts w:ascii="Bookman Old Style" w:hAnsi="Bookman Old Style" w:cs="Arial"/>
          <w:sz w:val="26"/>
          <w:szCs w:val="26"/>
        </w:rPr>
        <w:t xml:space="preserve">του </w:t>
      </w:r>
      <w:proofErr w:type="spellStart"/>
      <w:r w:rsidR="00812994">
        <w:rPr>
          <w:rFonts w:ascii="Bookman Old Style" w:hAnsi="Bookman Old Style" w:cs="Arial"/>
          <w:sz w:val="26"/>
          <w:szCs w:val="26"/>
        </w:rPr>
        <w:t>εκδοθέντος</w:t>
      </w:r>
      <w:proofErr w:type="spellEnd"/>
      <w:r w:rsidR="00812994">
        <w:rPr>
          <w:rFonts w:ascii="Bookman Old Style" w:hAnsi="Bookman Old Style" w:cs="Arial"/>
          <w:sz w:val="26"/>
          <w:szCs w:val="26"/>
        </w:rPr>
        <w:t xml:space="preserve"> προσωρινού διατάγματος</w:t>
      </w:r>
      <w:r w:rsidR="00E4665B">
        <w:rPr>
          <w:rFonts w:ascii="Bookman Old Style" w:hAnsi="Bookman Old Style" w:cs="Arial"/>
          <w:sz w:val="26"/>
          <w:szCs w:val="26"/>
        </w:rPr>
        <w:t>.</w:t>
      </w:r>
      <w:r w:rsidR="00C4171A">
        <w:rPr>
          <w:rFonts w:ascii="Bookman Old Style" w:hAnsi="Bookman Old Style" w:cs="Arial"/>
          <w:sz w:val="26"/>
          <w:szCs w:val="26"/>
        </w:rPr>
        <w:t xml:space="preserve"> </w:t>
      </w:r>
      <w:r w:rsidR="00E4665B">
        <w:rPr>
          <w:rFonts w:ascii="Bookman Old Style" w:hAnsi="Bookman Old Style" w:cs="Arial"/>
          <w:sz w:val="26"/>
          <w:szCs w:val="26"/>
        </w:rPr>
        <w:t>Το Δικαστήριο, κατόπιν ακροαματικής διαδικασίας, έδωσε την αιτούμενη άδεια</w:t>
      </w:r>
      <w:r w:rsidR="005F13FD">
        <w:rPr>
          <w:rFonts w:ascii="Bookman Old Style" w:hAnsi="Bookman Old Style" w:cs="Arial"/>
          <w:sz w:val="26"/>
          <w:szCs w:val="26"/>
        </w:rPr>
        <w:t xml:space="preserve">, </w:t>
      </w:r>
      <w:r w:rsidR="00E4665B">
        <w:rPr>
          <w:rFonts w:ascii="Bookman Old Style" w:hAnsi="Bookman Old Style" w:cs="Arial"/>
          <w:sz w:val="26"/>
          <w:szCs w:val="26"/>
        </w:rPr>
        <w:t xml:space="preserve">και δυνάμει αυτής καταχωρίστηκε η αίτηση </w:t>
      </w:r>
      <w:proofErr w:type="spellStart"/>
      <w:r w:rsidR="00E4665B">
        <w:rPr>
          <w:rFonts w:ascii="Bookman Old Style" w:hAnsi="Bookman Old Style" w:cs="Arial"/>
          <w:sz w:val="26"/>
          <w:szCs w:val="26"/>
        </w:rPr>
        <w:t>ημερ</w:t>
      </w:r>
      <w:proofErr w:type="spellEnd"/>
      <w:r w:rsidR="00E4665B">
        <w:rPr>
          <w:rFonts w:ascii="Bookman Old Style" w:hAnsi="Bookman Old Style" w:cs="Arial"/>
          <w:sz w:val="26"/>
          <w:szCs w:val="26"/>
        </w:rPr>
        <w:t>. 22.11.2016.</w:t>
      </w:r>
      <w:r w:rsidR="00B05184">
        <w:rPr>
          <w:rFonts w:ascii="Bookman Old Style" w:hAnsi="Bookman Old Style" w:cs="Arial"/>
          <w:sz w:val="26"/>
          <w:szCs w:val="26"/>
        </w:rPr>
        <w:t xml:space="preserve"> </w:t>
      </w:r>
      <w:r w:rsidR="00E4665B">
        <w:rPr>
          <w:rFonts w:ascii="Bookman Old Style" w:hAnsi="Bookman Old Style" w:cs="Arial"/>
          <w:sz w:val="26"/>
          <w:szCs w:val="26"/>
        </w:rPr>
        <w:t xml:space="preserve"> Η εφεσίβλητη </w:t>
      </w:r>
      <w:r w:rsidR="00812994">
        <w:rPr>
          <w:rFonts w:ascii="Bookman Old Style" w:hAnsi="Bookman Old Style" w:cs="Arial"/>
          <w:sz w:val="26"/>
          <w:szCs w:val="26"/>
        </w:rPr>
        <w:t>στην εν λόγω αίτηση</w:t>
      </w:r>
      <w:r w:rsidR="005F13FD">
        <w:rPr>
          <w:rFonts w:ascii="Bookman Old Style" w:hAnsi="Bookman Old Style" w:cs="Arial"/>
          <w:sz w:val="26"/>
          <w:szCs w:val="26"/>
        </w:rPr>
        <w:t xml:space="preserve"> είχε καταχωρίσει</w:t>
      </w:r>
      <w:r w:rsidR="00E4665B">
        <w:rPr>
          <w:rFonts w:ascii="Bookman Old Style" w:hAnsi="Bookman Old Style" w:cs="Arial"/>
          <w:sz w:val="26"/>
          <w:szCs w:val="26"/>
        </w:rPr>
        <w:t xml:space="preserve"> ένσταση. </w:t>
      </w:r>
      <w:r w:rsidR="00B05184">
        <w:rPr>
          <w:rFonts w:ascii="Bookman Old Style" w:hAnsi="Bookman Old Style" w:cs="Arial"/>
          <w:sz w:val="26"/>
          <w:szCs w:val="26"/>
        </w:rPr>
        <w:t xml:space="preserve">Στις 21.6.2017 το Δικαστήριο εξέδωσε την ενδιάμεση απόφασή του, </w:t>
      </w:r>
      <w:r w:rsidR="00C4171A">
        <w:rPr>
          <w:rFonts w:ascii="Bookman Old Style" w:hAnsi="Bookman Old Style" w:cs="Arial"/>
          <w:sz w:val="26"/>
          <w:szCs w:val="26"/>
        </w:rPr>
        <w:t>στην οποία καταγράφονται και τα ακόλουθα</w:t>
      </w:r>
      <w:r w:rsidR="00C4171A" w:rsidRPr="00C4171A">
        <w:rPr>
          <w:rFonts w:ascii="Bookman Old Style" w:hAnsi="Bookman Old Style" w:cs="Arial"/>
          <w:sz w:val="26"/>
          <w:szCs w:val="26"/>
        </w:rPr>
        <w:t>:</w:t>
      </w:r>
      <w:r w:rsidR="00C4171A">
        <w:rPr>
          <w:rFonts w:ascii="Bookman Old Style" w:hAnsi="Bookman Old Style" w:cs="Arial"/>
          <w:sz w:val="26"/>
          <w:szCs w:val="26"/>
        </w:rPr>
        <w:t xml:space="preserve"> </w:t>
      </w:r>
    </w:p>
    <w:p w14:paraId="038F5E64" w14:textId="77777777" w:rsidR="00750FA7" w:rsidRDefault="00750FA7" w:rsidP="00B05184">
      <w:pPr>
        <w:spacing w:after="0" w:line="480" w:lineRule="auto"/>
        <w:ind w:firstLine="284"/>
        <w:jc w:val="both"/>
        <w:rPr>
          <w:rFonts w:ascii="Bookman Old Style" w:hAnsi="Bookman Old Style" w:cs="Arial"/>
          <w:sz w:val="26"/>
          <w:szCs w:val="26"/>
        </w:rPr>
      </w:pPr>
    </w:p>
    <w:p w14:paraId="0A1773B0" w14:textId="65AD9286" w:rsidR="00D575A9" w:rsidRPr="00D575A9" w:rsidRDefault="00BE3AD8" w:rsidP="00D575A9">
      <w:pPr>
        <w:spacing w:after="0" w:line="240" w:lineRule="auto"/>
        <w:ind w:left="709"/>
        <w:jc w:val="both"/>
        <w:rPr>
          <w:rFonts w:ascii="Bookman Old Style" w:hAnsi="Bookman Old Style" w:cs="Arial"/>
          <w:i/>
          <w:iCs/>
          <w:sz w:val="26"/>
          <w:szCs w:val="26"/>
        </w:rPr>
      </w:pPr>
      <w:r w:rsidRPr="00D575A9">
        <w:rPr>
          <w:rFonts w:ascii="Bookman Old Style" w:hAnsi="Bookman Old Style" w:cs="Arial"/>
          <w:i/>
          <w:iCs/>
          <w:sz w:val="26"/>
          <w:szCs w:val="26"/>
        </w:rPr>
        <w:t xml:space="preserve">«Η </w:t>
      </w:r>
      <w:proofErr w:type="spellStart"/>
      <w:r w:rsidRPr="00D575A9">
        <w:rPr>
          <w:rFonts w:ascii="Bookman Old Style" w:hAnsi="Bookman Old Style" w:cs="Arial"/>
          <w:i/>
          <w:iCs/>
          <w:sz w:val="26"/>
          <w:szCs w:val="26"/>
        </w:rPr>
        <w:t>αιτήτρια</w:t>
      </w:r>
      <w:proofErr w:type="spellEnd"/>
      <w:r w:rsidRPr="00D575A9">
        <w:rPr>
          <w:rFonts w:ascii="Bookman Old Style" w:hAnsi="Bookman Old Style" w:cs="Arial"/>
          <w:i/>
          <w:iCs/>
          <w:sz w:val="26"/>
          <w:szCs w:val="26"/>
        </w:rPr>
        <w:t xml:space="preserve"> ισχυρίζεται ότι έχει δικαιώματα ενέχυρου από τις 14.7.2015 επί των επιδίκων περιουσιακών στοιχείων και από την 1.5.2016 είχε το </w:t>
      </w:r>
      <w:r w:rsidR="00D575A9" w:rsidRPr="00D575A9">
        <w:rPr>
          <w:rFonts w:ascii="Bookman Old Style" w:hAnsi="Bookman Old Style" w:cs="Arial"/>
          <w:i/>
          <w:iCs/>
          <w:sz w:val="26"/>
          <w:szCs w:val="26"/>
        </w:rPr>
        <w:t xml:space="preserve">δικαίωμα στη βάση των προνοιών του εγγράφου ενεχυρίασης να εκτελέσει το έγγραφο ενεχυρίασης και προχώρησε στην εκτέλεση του στις 30.5.2016 με την ενεργοποίηση των εγγράφων εξασφάλισης. Κατά συνέπεια όπως ισχυρίζεται η </w:t>
      </w:r>
      <w:proofErr w:type="spellStart"/>
      <w:r w:rsidR="00D575A9" w:rsidRPr="00D575A9">
        <w:rPr>
          <w:rFonts w:ascii="Bookman Old Style" w:hAnsi="Bookman Old Style" w:cs="Arial"/>
          <w:i/>
          <w:iCs/>
          <w:sz w:val="26"/>
          <w:szCs w:val="26"/>
        </w:rPr>
        <w:t>αιτήτρια</w:t>
      </w:r>
      <w:proofErr w:type="spellEnd"/>
      <w:r w:rsidR="00D575A9" w:rsidRPr="00D575A9">
        <w:rPr>
          <w:rFonts w:ascii="Bookman Old Style" w:hAnsi="Bookman Old Style" w:cs="Arial"/>
          <w:i/>
          <w:iCs/>
          <w:sz w:val="26"/>
          <w:szCs w:val="26"/>
        </w:rPr>
        <w:t xml:space="preserve"> τα περιουσιακά αυτά στοιχεία δεν θα μπορούσαν να αποτελέσουν το αντικείμενο του προσωρινού διατάγματος. Η </w:t>
      </w:r>
      <w:proofErr w:type="spellStart"/>
      <w:r w:rsidR="00D575A9" w:rsidRPr="00D575A9">
        <w:rPr>
          <w:rFonts w:ascii="Bookman Old Style" w:hAnsi="Bookman Old Style" w:cs="Arial"/>
          <w:i/>
          <w:iCs/>
          <w:sz w:val="26"/>
          <w:szCs w:val="26"/>
        </w:rPr>
        <w:t>αιτήτρια</w:t>
      </w:r>
      <w:proofErr w:type="spellEnd"/>
      <w:r w:rsidR="00D575A9" w:rsidRPr="00D575A9">
        <w:rPr>
          <w:rFonts w:ascii="Bookman Old Style" w:hAnsi="Bookman Old Style" w:cs="Arial"/>
          <w:i/>
          <w:iCs/>
          <w:sz w:val="26"/>
          <w:szCs w:val="26"/>
        </w:rPr>
        <w:t xml:space="preserve"> </w:t>
      </w:r>
      <w:proofErr w:type="spellStart"/>
      <w:r w:rsidR="00D575A9" w:rsidRPr="00D575A9">
        <w:rPr>
          <w:rFonts w:ascii="Bookman Old Style" w:hAnsi="Bookman Old Style" w:cs="Arial"/>
          <w:i/>
          <w:iCs/>
          <w:sz w:val="26"/>
          <w:szCs w:val="26"/>
        </w:rPr>
        <w:t>επεσυνάπτει</w:t>
      </w:r>
      <w:proofErr w:type="spellEnd"/>
      <w:r w:rsidR="00D575A9" w:rsidRPr="00D575A9">
        <w:rPr>
          <w:rFonts w:ascii="Bookman Old Style" w:hAnsi="Bookman Old Style" w:cs="Arial"/>
          <w:i/>
          <w:iCs/>
          <w:sz w:val="26"/>
          <w:szCs w:val="26"/>
        </w:rPr>
        <w:t xml:space="preserve"> ως Τεκμήριο 5 στην ένορκη δήλωση που συνοδεύει την αίτηση την συμφωνία ενεχυρίασης μεταξύ της </w:t>
      </w:r>
      <w:r w:rsidR="00D575A9" w:rsidRPr="00D575A9">
        <w:rPr>
          <w:rFonts w:ascii="Bookman Old Style" w:hAnsi="Bookman Old Style" w:cs="Arial"/>
          <w:i/>
          <w:iCs/>
          <w:sz w:val="26"/>
          <w:szCs w:val="26"/>
          <w:lang w:val="en-US"/>
        </w:rPr>
        <w:t>MELIPEST</w:t>
      </w:r>
      <w:r w:rsidR="00D575A9" w:rsidRPr="00D575A9">
        <w:rPr>
          <w:rFonts w:ascii="Bookman Old Style" w:hAnsi="Bookman Old Style" w:cs="Arial"/>
          <w:i/>
          <w:iCs/>
          <w:sz w:val="26"/>
          <w:szCs w:val="26"/>
        </w:rPr>
        <w:t xml:space="preserve"> </w:t>
      </w:r>
      <w:r w:rsidR="00D575A9" w:rsidRPr="00D575A9">
        <w:rPr>
          <w:rFonts w:ascii="Bookman Old Style" w:hAnsi="Bookman Old Style" w:cs="Arial"/>
          <w:i/>
          <w:iCs/>
          <w:sz w:val="26"/>
          <w:szCs w:val="26"/>
          <w:lang w:val="en-US"/>
        </w:rPr>
        <w:t>TRADING</w:t>
      </w:r>
      <w:r w:rsidR="00D575A9" w:rsidRPr="00D575A9">
        <w:rPr>
          <w:rFonts w:ascii="Bookman Old Style" w:hAnsi="Bookman Old Style" w:cs="Arial"/>
          <w:i/>
          <w:iCs/>
          <w:sz w:val="26"/>
          <w:szCs w:val="26"/>
        </w:rPr>
        <w:t xml:space="preserve"> </w:t>
      </w:r>
      <w:r w:rsidR="00D575A9" w:rsidRPr="00D575A9">
        <w:rPr>
          <w:rFonts w:ascii="Bookman Old Style" w:hAnsi="Bookman Old Style" w:cs="Arial"/>
          <w:i/>
          <w:iCs/>
          <w:sz w:val="26"/>
          <w:szCs w:val="26"/>
          <w:lang w:val="en-US"/>
        </w:rPr>
        <w:t>LTD</w:t>
      </w:r>
      <w:r w:rsidR="00D575A9" w:rsidRPr="00D575A9">
        <w:rPr>
          <w:rFonts w:ascii="Bookman Old Style" w:hAnsi="Bookman Old Style" w:cs="Arial"/>
          <w:i/>
          <w:iCs/>
          <w:sz w:val="26"/>
          <w:szCs w:val="26"/>
        </w:rPr>
        <w:t xml:space="preserve"> και της </w:t>
      </w:r>
      <w:r w:rsidR="00D575A9" w:rsidRPr="00D575A9">
        <w:rPr>
          <w:rFonts w:ascii="Bookman Old Style" w:hAnsi="Bookman Old Style" w:cs="Arial"/>
          <w:i/>
          <w:iCs/>
          <w:sz w:val="26"/>
          <w:szCs w:val="26"/>
          <w:lang w:val="en-US"/>
        </w:rPr>
        <w:t>RECOLTA</w:t>
      </w:r>
      <w:r w:rsidR="00D575A9" w:rsidRPr="00D575A9">
        <w:rPr>
          <w:rFonts w:ascii="Bookman Old Style" w:hAnsi="Bookman Old Style" w:cs="Arial"/>
          <w:i/>
          <w:iCs/>
          <w:sz w:val="26"/>
          <w:szCs w:val="26"/>
        </w:rPr>
        <w:t xml:space="preserve"> </w:t>
      </w:r>
      <w:r w:rsidR="00D575A9" w:rsidRPr="00D575A9">
        <w:rPr>
          <w:rFonts w:ascii="Bookman Old Style" w:hAnsi="Bookman Old Style" w:cs="Arial"/>
          <w:i/>
          <w:iCs/>
          <w:sz w:val="26"/>
          <w:szCs w:val="26"/>
          <w:lang w:val="en-US"/>
        </w:rPr>
        <w:t>ENTERPRISES</w:t>
      </w:r>
      <w:r w:rsidR="00D575A9" w:rsidRPr="00D575A9">
        <w:rPr>
          <w:rFonts w:ascii="Bookman Old Style" w:hAnsi="Bookman Old Style" w:cs="Arial"/>
          <w:i/>
          <w:iCs/>
          <w:sz w:val="26"/>
          <w:szCs w:val="26"/>
        </w:rPr>
        <w:t xml:space="preserve"> </w:t>
      </w:r>
      <w:r w:rsidR="00D575A9" w:rsidRPr="00D575A9">
        <w:rPr>
          <w:rFonts w:ascii="Bookman Old Style" w:hAnsi="Bookman Old Style" w:cs="Arial"/>
          <w:i/>
          <w:iCs/>
          <w:sz w:val="26"/>
          <w:szCs w:val="26"/>
          <w:lang w:val="en-US"/>
        </w:rPr>
        <w:t>LTD</w:t>
      </w:r>
      <w:r w:rsidR="00D575A9" w:rsidRPr="00D575A9">
        <w:rPr>
          <w:rFonts w:ascii="Bookman Old Style" w:hAnsi="Bookman Old Style" w:cs="Arial"/>
          <w:i/>
          <w:iCs/>
          <w:sz w:val="26"/>
          <w:szCs w:val="26"/>
        </w:rPr>
        <w:t xml:space="preserve">  σε σχέση με την </w:t>
      </w:r>
      <w:r w:rsidR="00D575A9" w:rsidRPr="00D575A9">
        <w:rPr>
          <w:rFonts w:ascii="Bookman Old Style" w:hAnsi="Bookman Old Style" w:cs="Arial"/>
          <w:i/>
          <w:iCs/>
          <w:sz w:val="26"/>
          <w:szCs w:val="26"/>
          <w:lang w:val="en-US"/>
        </w:rPr>
        <w:t>FOLANTEZ</w:t>
      </w:r>
      <w:r w:rsidR="00D575A9" w:rsidRPr="00D575A9">
        <w:rPr>
          <w:rFonts w:ascii="Bookman Old Style" w:hAnsi="Bookman Old Style" w:cs="Arial"/>
          <w:i/>
          <w:iCs/>
          <w:sz w:val="26"/>
          <w:szCs w:val="26"/>
        </w:rPr>
        <w:t xml:space="preserve"> </w:t>
      </w:r>
      <w:r w:rsidR="00D575A9" w:rsidRPr="00D575A9">
        <w:rPr>
          <w:rFonts w:ascii="Bookman Old Style" w:hAnsi="Bookman Old Style" w:cs="Arial"/>
          <w:i/>
          <w:iCs/>
          <w:sz w:val="26"/>
          <w:szCs w:val="26"/>
          <w:lang w:val="en-US"/>
        </w:rPr>
        <w:t>INVESTMENTS</w:t>
      </w:r>
      <w:r w:rsidR="00D575A9" w:rsidRPr="00D575A9">
        <w:rPr>
          <w:rFonts w:ascii="Bookman Old Style" w:hAnsi="Bookman Old Style" w:cs="Arial"/>
          <w:i/>
          <w:iCs/>
          <w:sz w:val="26"/>
          <w:szCs w:val="26"/>
        </w:rPr>
        <w:t xml:space="preserve"> </w:t>
      </w:r>
      <w:r w:rsidR="00D575A9" w:rsidRPr="00D575A9">
        <w:rPr>
          <w:rFonts w:ascii="Bookman Old Style" w:hAnsi="Bookman Old Style" w:cs="Arial"/>
          <w:i/>
          <w:iCs/>
          <w:sz w:val="26"/>
          <w:szCs w:val="26"/>
          <w:lang w:val="en-US"/>
        </w:rPr>
        <w:t>LTD</w:t>
      </w:r>
      <w:r w:rsidR="00D575A9" w:rsidRPr="00D575A9">
        <w:rPr>
          <w:rFonts w:ascii="Bookman Old Style" w:hAnsi="Bookman Old Style" w:cs="Arial"/>
          <w:i/>
          <w:iCs/>
          <w:sz w:val="26"/>
          <w:szCs w:val="26"/>
        </w:rPr>
        <w:t>.</w:t>
      </w:r>
    </w:p>
    <w:p w14:paraId="4CECD7A3" w14:textId="77777777" w:rsidR="00D575A9" w:rsidRPr="00D575A9" w:rsidRDefault="00D575A9" w:rsidP="00D575A9">
      <w:pPr>
        <w:spacing w:after="0" w:line="240" w:lineRule="auto"/>
        <w:ind w:left="709"/>
        <w:jc w:val="both"/>
        <w:rPr>
          <w:rFonts w:ascii="Bookman Old Style" w:hAnsi="Bookman Old Style" w:cs="Arial"/>
          <w:i/>
          <w:iCs/>
          <w:sz w:val="26"/>
          <w:szCs w:val="26"/>
        </w:rPr>
      </w:pPr>
    </w:p>
    <w:p w14:paraId="7DD2B662" w14:textId="2711BE8C" w:rsidR="00BE3AD8" w:rsidRDefault="00D575A9" w:rsidP="00D575A9">
      <w:pPr>
        <w:spacing w:after="0" w:line="240" w:lineRule="auto"/>
        <w:ind w:left="709"/>
        <w:jc w:val="both"/>
        <w:rPr>
          <w:rFonts w:ascii="Bookman Old Style" w:hAnsi="Bookman Old Style" w:cs="Arial"/>
          <w:i/>
          <w:iCs/>
          <w:sz w:val="26"/>
          <w:szCs w:val="26"/>
        </w:rPr>
      </w:pPr>
      <w:r w:rsidRPr="00D575A9">
        <w:rPr>
          <w:rFonts w:ascii="Bookman Old Style" w:hAnsi="Bookman Old Style" w:cs="Arial"/>
          <w:i/>
          <w:iCs/>
          <w:sz w:val="26"/>
          <w:szCs w:val="26"/>
        </w:rPr>
        <w:t xml:space="preserve">Είναι κοινή θέση ότι η </w:t>
      </w:r>
      <w:r w:rsidRPr="00D575A9">
        <w:rPr>
          <w:rFonts w:ascii="Bookman Old Style" w:hAnsi="Bookman Old Style" w:cs="Arial"/>
          <w:i/>
          <w:iCs/>
          <w:sz w:val="26"/>
          <w:szCs w:val="26"/>
          <w:lang w:val="en-US"/>
        </w:rPr>
        <w:t>MELIPEST</w:t>
      </w:r>
      <w:r w:rsidRPr="00D575A9">
        <w:rPr>
          <w:rFonts w:ascii="Bookman Old Style" w:hAnsi="Bookman Old Style" w:cs="Arial"/>
          <w:i/>
          <w:iCs/>
          <w:sz w:val="26"/>
          <w:szCs w:val="26"/>
        </w:rPr>
        <w:t xml:space="preserve"> κατέχει το 100% του συνολικού </w:t>
      </w:r>
      <w:proofErr w:type="spellStart"/>
      <w:r w:rsidRPr="00D575A9">
        <w:rPr>
          <w:rFonts w:ascii="Bookman Old Style" w:hAnsi="Bookman Old Style" w:cs="Arial"/>
          <w:i/>
          <w:iCs/>
          <w:sz w:val="26"/>
          <w:szCs w:val="26"/>
        </w:rPr>
        <w:t>εκδοθέντος</w:t>
      </w:r>
      <w:proofErr w:type="spellEnd"/>
      <w:r w:rsidRPr="00D575A9">
        <w:rPr>
          <w:rFonts w:ascii="Bookman Old Style" w:hAnsi="Bookman Old Style" w:cs="Arial"/>
          <w:i/>
          <w:iCs/>
          <w:sz w:val="26"/>
          <w:szCs w:val="26"/>
        </w:rPr>
        <w:t xml:space="preserve"> μετοχικού κεφαλαίου της </w:t>
      </w:r>
      <w:r w:rsidRPr="00D575A9">
        <w:rPr>
          <w:rFonts w:ascii="Bookman Old Style" w:hAnsi="Bookman Old Style" w:cs="Arial"/>
          <w:i/>
          <w:iCs/>
          <w:sz w:val="26"/>
          <w:szCs w:val="26"/>
          <w:lang w:val="en-US"/>
        </w:rPr>
        <w:t>FOLANTEZ</w:t>
      </w:r>
      <w:r w:rsidRPr="00D575A9">
        <w:rPr>
          <w:rFonts w:ascii="Bookman Old Style" w:hAnsi="Bookman Old Style" w:cs="Arial"/>
          <w:i/>
          <w:iCs/>
          <w:sz w:val="26"/>
          <w:szCs w:val="26"/>
        </w:rPr>
        <w:t xml:space="preserve">. Προκύπτει επίσης μέσα από το Τεκμήριο 5 (παράγραφος </w:t>
      </w:r>
      <w:r w:rsidRPr="00D575A9">
        <w:rPr>
          <w:rFonts w:ascii="Bookman Old Style" w:hAnsi="Bookman Old Style" w:cs="Arial"/>
          <w:i/>
          <w:iCs/>
          <w:sz w:val="26"/>
          <w:szCs w:val="26"/>
          <w:lang w:val="en-US"/>
        </w:rPr>
        <w:t>D</w:t>
      </w:r>
      <w:r w:rsidRPr="00D575A9">
        <w:rPr>
          <w:rFonts w:ascii="Bookman Old Style" w:hAnsi="Bookman Old Style" w:cs="Arial"/>
          <w:i/>
          <w:iCs/>
          <w:sz w:val="26"/>
          <w:szCs w:val="26"/>
        </w:rPr>
        <w:t xml:space="preserve">) ότι ο </w:t>
      </w:r>
      <w:r w:rsidRPr="00D575A9">
        <w:rPr>
          <w:rFonts w:ascii="Bookman Old Style" w:hAnsi="Bookman Old Style" w:cs="Arial"/>
          <w:i/>
          <w:iCs/>
          <w:sz w:val="26"/>
          <w:szCs w:val="26"/>
          <w:lang w:val="en-US"/>
        </w:rPr>
        <w:t>Igor</w:t>
      </w:r>
      <w:r w:rsidRPr="00D575A9">
        <w:rPr>
          <w:rFonts w:ascii="Bookman Old Style" w:hAnsi="Bookman Old Style" w:cs="Arial"/>
          <w:i/>
          <w:iCs/>
          <w:sz w:val="26"/>
          <w:szCs w:val="26"/>
        </w:rPr>
        <w:t xml:space="preserve"> </w:t>
      </w:r>
      <w:r w:rsidRPr="00D575A9">
        <w:rPr>
          <w:rFonts w:ascii="Bookman Old Style" w:hAnsi="Bookman Old Style" w:cs="Arial"/>
          <w:i/>
          <w:iCs/>
          <w:sz w:val="26"/>
          <w:szCs w:val="26"/>
          <w:lang w:val="en-US"/>
        </w:rPr>
        <w:t>Bakay</w:t>
      </w:r>
      <w:r w:rsidRPr="00D575A9">
        <w:rPr>
          <w:rFonts w:ascii="Bookman Old Style" w:hAnsi="Bookman Old Style" w:cs="Arial"/>
          <w:i/>
          <w:iCs/>
          <w:sz w:val="26"/>
          <w:szCs w:val="26"/>
        </w:rPr>
        <w:t xml:space="preserve"> τον οποίο η </w:t>
      </w:r>
      <w:r w:rsidRPr="00D575A9">
        <w:rPr>
          <w:rFonts w:ascii="Bookman Old Style" w:hAnsi="Bookman Old Style" w:cs="Arial"/>
          <w:i/>
          <w:iCs/>
          <w:sz w:val="26"/>
          <w:szCs w:val="26"/>
          <w:lang w:val="en-US"/>
        </w:rPr>
        <w:t>FOLANDEZ</w:t>
      </w:r>
      <w:r w:rsidRPr="00D575A9">
        <w:rPr>
          <w:rFonts w:ascii="Bookman Old Style" w:hAnsi="Bookman Old Style" w:cs="Arial"/>
          <w:i/>
          <w:iCs/>
          <w:sz w:val="26"/>
          <w:szCs w:val="26"/>
        </w:rPr>
        <w:t xml:space="preserve"> και </w:t>
      </w:r>
      <w:r w:rsidRPr="00D575A9">
        <w:rPr>
          <w:rFonts w:ascii="Bookman Old Style" w:hAnsi="Bookman Old Style" w:cs="Arial"/>
          <w:i/>
          <w:iCs/>
          <w:sz w:val="26"/>
          <w:szCs w:val="26"/>
          <w:lang w:val="en-US"/>
        </w:rPr>
        <w:t>MELIPEST</w:t>
      </w:r>
      <w:r w:rsidRPr="00D575A9">
        <w:rPr>
          <w:rFonts w:ascii="Bookman Old Style" w:hAnsi="Bookman Old Style" w:cs="Arial"/>
          <w:i/>
          <w:iCs/>
          <w:sz w:val="26"/>
          <w:szCs w:val="26"/>
        </w:rPr>
        <w:t xml:space="preserve"> αναγνωρίζουν στο Τεκμήριο 5 ως τελικό δικαιούχο ιδιοκτήτη, ότι πήρε ως δάνειο από την </w:t>
      </w:r>
      <w:proofErr w:type="spellStart"/>
      <w:r w:rsidRPr="00D575A9">
        <w:rPr>
          <w:rFonts w:ascii="Bookman Old Style" w:hAnsi="Bookman Old Style" w:cs="Arial"/>
          <w:i/>
          <w:iCs/>
          <w:sz w:val="26"/>
          <w:szCs w:val="26"/>
        </w:rPr>
        <w:t>αιτήτρια</w:t>
      </w:r>
      <w:proofErr w:type="spellEnd"/>
      <w:r w:rsidRPr="00D575A9">
        <w:rPr>
          <w:rFonts w:ascii="Bookman Old Style" w:hAnsi="Bookman Old Style" w:cs="Arial"/>
          <w:i/>
          <w:iCs/>
          <w:sz w:val="26"/>
          <w:szCs w:val="26"/>
        </w:rPr>
        <w:t xml:space="preserve"> το ποσό των $12.000.000 και ως εγγύηση υπεγράφη το Τεκμήριο 5 με «</w:t>
      </w:r>
      <w:r w:rsidRPr="00D575A9">
        <w:rPr>
          <w:rFonts w:ascii="Bookman Old Style" w:hAnsi="Bookman Old Style" w:cs="Arial"/>
          <w:i/>
          <w:iCs/>
          <w:sz w:val="26"/>
          <w:szCs w:val="26"/>
          <w:lang w:val="en-US"/>
        </w:rPr>
        <w:t>debtor</w:t>
      </w:r>
      <w:r w:rsidRPr="00D575A9">
        <w:rPr>
          <w:rFonts w:ascii="Bookman Old Style" w:hAnsi="Bookman Old Style" w:cs="Arial"/>
          <w:i/>
          <w:iCs/>
          <w:sz w:val="26"/>
          <w:szCs w:val="26"/>
        </w:rPr>
        <w:t xml:space="preserve"> </w:t>
      </w:r>
      <w:r w:rsidRPr="00D575A9">
        <w:rPr>
          <w:rFonts w:ascii="Bookman Old Style" w:hAnsi="Bookman Old Style" w:cs="Arial"/>
          <w:i/>
          <w:iCs/>
          <w:sz w:val="26"/>
          <w:szCs w:val="26"/>
          <w:lang w:val="en-US"/>
        </w:rPr>
        <w:t>parties</w:t>
      </w:r>
      <w:r w:rsidRPr="00D575A9">
        <w:rPr>
          <w:rFonts w:ascii="Bookman Old Style" w:hAnsi="Bookman Old Style" w:cs="Arial"/>
          <w:i/>
          <w:iCs/>
          <w:sz w:val="26"/>
          <w:szCs w:val="26"/>
        </w:rPr>
        <w:t xml:space="preserve">» τον </w:t>
      </w:r>
      <w:r w:rsidRPr="00D575A9">
        <w:rPr>
          <w:rFonts w:ascii="Bookman Old Style" w:hAnsi="Bookman Old Style" w:cs="Arial"/>
          <w:i/>
          <w:iCs/>
          <w:sz w:val="26"/>
          <w:szCs w:val="26"/>
          <w:lang w:val="en-US"/>
        </w:rPr>
        <w:t>Igor</w:t>
      </w:r>
      <w:r w:rsidRPr="00D575A9">
        <w:rPr>
          <w:rFonts w:ascii="Bookman Old Style" w:hAnsi="Bookman Old Style" w:cs="Arial"/>
          <w:i/>
          <w:iCs/>
          <w:sz w:val="26"/>
          <w:szCs w:val="26"/>
        </w:rPr>
        <w:t xml:space="preserve"> </w:t>
      </w:r>
      <w:r w:rsidRPr="00D575A9">
        <w:rPr>
          <w:rFonts w:ascii="Bookman Old Style" w:hAnsi="Bookman Old Style" w:cs="Arial"/>
          <w:i/>
          <w:iCs/>
          <w:sz w:val="26"/>
          <w:szCs w:val="26"/>
          <w:lang w:val="en-US"/>
        </w:rPr>
        <w:t>Bakay</w:t>
      </w:r>
      <w:r w:rsidRPr="00D575A9">
        <w:rPr>
          <w:rFonts w:ascii="Bookman Old Style" w:hAnsi="Bookman Old Style" w:cs="Arial"/>
          <w:i/>
          <w:iCs/>
          <w:sz w:val="26"/>
          <w:szCs w:val="26"/>
        </w:rPr>
        <w:t xml:space="preserve">, την </w:t>
      </w:r>
      <w:r w:rsidRPr="00D575A9">
        <w:rPr>
          <w:rFonts w:ascii="Bookman Old Style" w:hAnsi="Bookman Old Style" w:cs="Arial"/>
          <w:i/>
          <w:iCs/>
          <w:sz w:val="26"/>
          <w:szCs w:val="26"/>
          <w:lang w:val="en-US"/>
        </w:rPr>
        <w:t>FOLANTEZ</w:t>
      </w:r>
      <w:r w:rsidRPr="00D575A9">
        <w:rPr>
          <w:rFonts w:ascii="Bookman Old Style" w:hAnsi="Bookman Old Style" w:cs="Arial"/>
          <w:i/>
          <w:iCs/>
          <w:sz w:val="26"/>
          <w:szCs w:val="26"/>
        </w:rPr>
        <w:t xml:space="preserve"> και την </w:t>
      </w:r>
      <w:r w:rsidRPr="00D575A9">
        <w:rPr>
          <w:rFonts w:ascii="Bookman Old Style" w:hAnsi="Bookman Old Style" w:cs="Arial"/>
          <w:i/>
          <w:iCs/>
          <w:sz w:val="26"/>
          <w:szCs w:val="26"/>
          <w:lang w:val="en-US"/>
        </w:rPr>
        <w:t>MELIPEST</w:t>
      </w:r>
      <w:r w:rsidRPr="00D575A9">
        <w:rPr>
          <w:rFonts w:ascii="Bookman Old Style" w:hAnsi="Bookman Old Style" w:cs="Arial"/>
          <w:i/>
          <w:iCs/>
          <w:sz w:val="26"/>
          <w:szCs w:val="26"/>
        </w:rPr>
        <w:t xml:space="preserve">. Περιλαμβάνει δε το Τεκμήριο 5 ως εγγύηση εκτός από τις μετοχές της </w:t>
      </w:r>
      <w:r w:rsidRPr="00D575A9">
        <w:rPr>
          <w:rFonts w:ascii="Bookman Old Style" w:hAnsi="Bookman Old Style" w:cs="Arial"/>
          <w:i/>
          <w:iCs/>
          <w:sz w:val="26"/>
          <w:szCs w:val="26"/>
          <w:lang w:val="en-US"/>
        </w:rPr>
        <w:t>MELIPEST</w:t>
      </w:r>
      <w:r w:rsidRPr="00D575A9">
        <w:rPr>
          <w:rFonts w:ascii="Bookman Old Style" w:hAnsi="Bookman Old Style" w:cs="Arial"/>
          <w:i/>
          <w:iCs/>
          <w:sz w:val="26"/>
          <w:szCs w:val="26"/>
        </w:rPr>
        <w:t xml:space="preserve"> και περιουσία η οποία αναφέρεται ως ιδιοκτησία της </w:t>
      </w:r>
      <w:r w:rsidRPr="00D575A9">
        <w:rPr>
          <w:rFonts w:ascii="Bookman Old Style" w:hAnsi="Bookman Old Style" w:cs="Arial"/>
          <w:i/>
          <w:iCs/>
          <w:sz w:val="26"/>
          <w:szCs w:val="26"/>
          <w:lang w:val="en-US"/>
        </w:rPr>
        <w:t>FOLANTEZ</w:t>
      </w:r>
      <w:r w:rsidRPr="00D575A9">
        <w:rPr>
          <w:rFonts w:ascii="Bookman Old Style" w:hAnsi="Bookman Old Style" w:cs="Arial"/>
          <w:i/>
          <w:iCs/>
          <w:sz w:val="26"/>
          <w:szCs w:val="26"/>
        </w:rPr>
        <w:t xml:space="preserve"> στο </w:t>
      </w:r>
      <w:r w:rsidRPr="00D575A9">
        <w:rPr>
          <w:rFonts w:ascii="Bookman Old Style" w:hAnsi="Bookman Old Style" w:cs="Arial"/>
          <w:i/>
          <w:iCs/>
          <w:sz w:val="26"/>
          <w:szCs w:val="26"/>
          <w:lang w:val="en-US"/>
        </w:rPr>
        <w:t>Baden</w:t>
      </w:r>
      <w:r w:rsidRPr="00D575A9">
        <w:rPr>
          <w:rFonts w:ascii="Bookman Old Style" w:hAnsi="Bookman Old Style" w:cs="Arial"/>
          <w:i/>
          <w:iCs/>
          <w:sz w:val="26"/>
          <w:szCs w:val="26"/>
        </w:rPr>
        <w:t xml:space="preserve"> – </w:t>
      </w:r>
      <w:r w:rsidRPr="00D575A9">
        <w:rPr>
          <w:rFonts w:ascii="Bookman Old Style" w:hAnsi="Bookman Old Style" w:cs="Arial"/>
          <w:i/>
          <w:iCs/>
          <w:sz w:val="26"/>
          <w:szCs w:val="26"/>
          <w:lang w:val="en-US"/>
        </w:rPr>
        <w:t>Baden</w:t>
      </w:r>
      <w:r w:rsidRPr="00D575A9">
        <w:rPr>
          <w:rFonts w:ascii="Bookman Old Style" w:hAnsi="Bookman Old Style" w:cs="Arial"/>
          <w:i/>
          <w:iCs/>
          <w:sz w:val="26"/>
          <w:szCs w:val="26"/>
        </w:rPr>
        <w:t xml:space="preserve"> της Γερμανίας. Με το διάταγμα του Δικαστηρίου ημερομηνίας 25.6.2016 τύπου </w:t>
      </w:r>
      <w:proofErr w:type="spellStart"/>
      <w:r w:rsidRPr="00D575A9">
        <w:rPr>
          <w:rFonts w:ascii="Bookman Old Style" w:hAnsi="Bookman Old Style" w:cs="Arial"/>
          <w:i/>
          <w:iCs/>
          <w:sz w:val="26"/>
          <w:szCs w:val="26"/>
          <w:lang w:val="en-US"/>
        </w:rPr>
        <w:t>chabra</w:t>
      </w:r>
      <w:proofErr w:type="spellEnd"/>
      <w:r w:rsidRPr="00D575A9">
        <w:rPr>
          <w:rFonts w:ascii="Bookman Old Style" w:hAnsi="Bookman Old Style" w:cs="Arial"/>
          <w:i/>
          <w:iCs/>
          <w:sz w:val="26"/>
          <w:szCs w:val="26"/>
        </w:rPr>
        <w:t xml:space="preserve"> </w:t>
      </w:r>
      <w:proofErr w:type="spellStart"/>
      <w:r w:rsidRPr="00D575A9">
        <w:rPr>
          <w:rFonts w:ascii="Bookman Old Style" w:hAnsi="Bookman Old Style" w:cs="Arial"/>
          <w:i/>
          <w:iCs/>
          <w:sz w:val="26"/>
          <w:szCs w:val="26"/>
        </w:rPr>
        <w:t>παγοποιήθηκαν</w:t>
      </w:r>
      <w:proofErr w:type="spellEnd"/>
      <w:r w:rsidRPr="00D575A9">
        <w:rPr>
          <w:rFonts w:ascii="Bookman Old Style" w:hAnsi="Bookman Old Style" w:cs="Arial"/>
          <w:i/>
          <w:iCs/>
          <w:sz w:val="26"/>
          <w:szCs w:val="26"/>
        </w:rPr>
        <w:t xml:space="preserve"> τα πιο πάνω περιουσιακά στοιχεία που ανήκουν στον </w:t>
      </w:r>
      <w:r w:rsidRPr="00D575A9">
        <w:rPr>
          <w:rFonts w:ascii="Bookman Old Style" w:hAnsi="Bookman Old Style" w:cs="Arial"/>
          <w:i/>
          <w:iCs/>
          <w:sz w:val="26"/>
          <w:szCs w:val="26"/>
          <w:lang w:val="en-US"/>
        </w:rPr>
        <w:t>Igor</w:t>
      </w:r>
      <w:r w:rsidRPr="00D575A9">
        <w:rPr>
          <w:rFonts w:ascii="Bookman Old Style" w:hAnsi="Bookman Old Style" w:cs="Arial"/>
          <w:i/>
          <w:iCs/>
          <w:sz w:val="26"/>
          <w:szCs w:val="26"/>
        </w:rPr>
        <w:t xml:space="preserve"> </w:t>
      </w:r>
      <w:proofErr w:type="spellStart"/>
      <w:r w:rsidRPr="00D575A9">
        <w:rPr>
          <w:rFonts w:ascii="Bookman Old Style" w:hAnsi="Bookman Old Style" w:cs="Arial"/>
          <w:i/>
          <w:iCs/>
          <w:sz w:val="26"/>
          <w:szCs w:val="26"/>
          <w:lang w:val="en-US"/>
        </w:rPr>
        <w:t>Bakay</w:t>
      </w:r>
      <w:proofErr w:type="spellEnd"/>
      <w:r w:rsidRPr="00D575A9">
        <w:rPr>
          <w:rFonts w:ascii="Bookman Old Style" w:hAnsi="Bookman Old Style" w:cs="Arial"/>
          <w:i/>
          <w:iCs/>
          <w:sz w:val="26"/>
          <w:szCs w:val="26"/>
        </w:rPr>
        <w:t xml:space="preserve"> ή που ελέγχονται από αυτόν, όπως ισχυρίζεται η καθ΄ ης η αίτηση ενώ η </w:t>
      </w:r>
      <w:proofErr w:type="spellStart"/>
      <w:r w:rsidRPr="00D575A9">
        <w:rPr>
          <w:rFonts w:ascii="Bookman Old Style" w:hAnsi="Bookman Old Style" w:cs="Arial"/>
          <w:i/>
          <w:iCs/>
          <w:sz w:val="26"/>
          <w:szCs w:val="26"/>
        </w:rPr>
        <w:t>αιτήτρια</w:t>
      </w:r>
      <w:proofErr w:type="spellEnd"/>
      <w:r w:rsidRPr="00D575A9">
        <w:rPr>
          <w:rFonts w:ascii="Bookman Old Style" w:hAnsi="Bookman Old Style" w:cs="Arial"/>
          <w:i/>
          <w:iCs/>
          <w:sz w:val="26"/>
          <w:szCs w:val="26"/>
        </w:rPr>
        <w:t xml:space="preserve"> ισχυρίζεται ότι το </w:t>
      </w:r>
      <w:proofErr w:type="spellStart"/>
      <w:r w:rsidRPr="00D575A9">
        <w:rPr>
          <w:rFonts w:ascii="Bookman Old Style" w:hAnsi="Bookman Old Style" w:cs="Arial"/>
          <w:i/>
          <w:iCs/>
          <w:sz w:val="26"/>
          <w:szCs w:val="26"/>
        </w:rPr>
        <w:t>εκδοθέν</w:t>
      </w:r>
      <w:proofErr w:type="spellEnd"/>
      <w:r w:rsidRPr="00D575A9">
        <w:rPr>
          <w:rFonts w:ascii="Bookman Old Style" w:hAnsi="Bookman Old Style" w:cs="Arial"/>
          <w:i/>
          <w:iCs/>
          <w:sz w:val="26"/>
          <w:szCs w:val="26"/>
        </w:rPr>
        <w:t xml:space="preserve"> διάταγμα επηρεάζει τα δικαιώματα της όπως απορρέουν από το Τεκμήριο 5 και δεν ανήκουν στον </w:t>
      </w:r>
      <w:r w:rsidRPr="00D575A9">
        <w:rPr>
          <w:rFonts w:ascii="Bookman Old Style" w:hAnsi="Bookman Old Style" w:cs="Arial"/>
          <w:i/>
          <w:iCs/>
          <w:sz w:val="26"/>
          <w:szCs w:val="26"/>
          <w:lang w:val="en-US"/>
        </w:rPr>
        <w:t>Igor</w:t>
      </w:r>
      <w:r w:rsidRPr="00D575A9">
        <w:rPr>
          <w:rFonts w:ascii="Bookman Old Style" w:hAnsi="Bookman Old Style" w:cs="Arial"/>
          <w:i/>
          <w:iCs/>
          <w:sz w:val="26"/>
          <w:szCs w:val="26"/>
        </w:rPr>
        <w:t xml:space="preserve"> </w:t>
      </w:r>
      <w:proofErr w:type="spellStart"/>
      <w:r w:rsidRPr="00D575A9">
        <w:rPr>
          <w:rFonts w:ascii="Bookman Old Style" w:hAnsi="Bookman Old Style" w:cs="Arial"/>
          <w:i/>
          <w:iCs/>
          <w:sz w:val="26"/>
          <w:szCs w:val="26"/>
          <w:lang w:val="en-US"/>
        </w:rPr>
        <w:t>Bakay</w:t>
      </w:r>
      <w:proofErr w:type="spellEnd"/>
      <w:r w:rsidRPr="00D575A9">
        <w:rPr>
          <w:rFonts w:ascii="Bookman Old Style" w:hAnsi="Bookman Old Style" w:cs="Arial"/>
          <w:i/>
          <w:iCs/>
          <w:sz w:val="26"/>
          <w:szCs w:val="26"/>
        </w:rPr>
        <w:t>.»</w:t>
      </w:r>
    </w:p>
    <w:p w14:paraId="3106E561" w14:textId="77777777" w:rsidR="00D575A9" w:rsidRPr="00D575A9" w:rsidRDefault="00D575A9" w:rsidP="00D575A9">
      <w:pPr>
        <w:spacing w:after="0" w:line="240" w:lineRule="auto"/>
        <w:ind w:left="709"/>
        <w:jc w:val="both"/>
        <w:rPr>
          <w:rFonts w:ascii="Bookman Old Style" w:hAnsi="Bookman Old Style" w:cs="Arial"/>
          <w:i/>
          <w:iCs/>
          <w:sz w:val="26"/>
          <w:szCs w:val="26"/>
        </w:rPr>
      </w:pPr>
    </w:p>
    <w:p w14:paraId="647CD5F3" w14:textId="77777777" w:rsidR="00D575A9" w:rsidRPr="00D575A9" w:rsidRDefault="00D575A9" w:rsidP="00D575A9">
      <w:pPr>
        <w:spacing w:after="0" w:line="240" w:lineRule="auto"/>
        <w:ind w:left="709"/>
        <w:jc w:val="both"/>
        <w:rPr>
          <w:rFonts w:ascii="Bookman Old Style" w:hAnsi="Bookman Old Style" w:cs="Arial"/>
          <w:i/>
          <w:iCs/>
          <w:sz w:val="26"/>
          <w:szCs w:val="26"/>
        </w:rPr>
      </w:pPr>
    </w:p>
    <w:p w14:paraId="232D1316" w14:textId="07978BEF" w:rsidR="004555CD" w:rsidRDefault="00BE3AD8" w:rsidP="00BE3AD8">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lang w:val="en-US"/>
        </w:rPr>
        <w:t>E</w:t>
      </w:r>
      <w:r>
        <w:rPr>
          <w:rFonts w:ascii="Bookman Old Style" w:hAnsi="Bookman Old Style" w:cs="Arial"/>
          <w:sz w:val="26"/>
          <w:szCs w:val="26"/>
        </w:rPr>
        <w:t>ν κατακλείδι, απέρριψε την</w:t>
      </w:r>
      <w:r w:rsidR="00B05184">
        <w:rPr>
          <w:rFonts w:ascii="Bookman Old Style" w:hAnsi="Bookman Old Style" w:cs="Arial"/>
          <w:sz w:val="26"/>
          <w:szCs w:val="26"/>
        </w:rPr>
        <w:t xml:space="preserve"> αίτηση </w:t>
      </w:r>
      <w:r>
        <w:rPr>
          <w:rFonts w:ascii="Bookman Old Style" w:hAnsi="Bookman Old Style" w:cs="Arial"/>
          <w:sz w:val="26"/>
          <w:szCs w:val="26"/>
        </w:rPr>
        <w:t xml:space="preserve">της </w:t>
      </w:r>
      <w:proofErr w:type="spellStart"/>
      <w:r>
        <w:rPr>
          <w:rFonts w:ascii="Bookman Old Style" w:hAnsi="Bookman Old Style" w:cs="Arial"/>
          <w:sz w:val="26"/>
          <w:szCs w:val="26"/>
        </w:rPr>
        <w:t>εφεσείουσας-παρε</w:t>
      </w:r>
      <w:r w:rsidR="00176C79">
        <w:rPr>
          <w:rFonts w:ascii="Bookman Old Style" w:hAnsi="Bookman Old Style" w:cs="Arial"/>
          <w:sz w:val="26"/>
          <w:szCs w:val="26"/>
        </w:rPr>
        <w:t>μβαίνουσας</w:t>
      </w:r>
      <w:proofErr w:type="spellEnd"/>
      <w:r w:rsidR="00B05184">
        <w:rPr>
          <w:rFonts w:ascii="Bookman Old Style" w:hAnsi="Bookman Old Style" w:cs="Arial"/>
          <w:sz w:val="26"/>
          <w:szCs w:val="26"/>
        </w:rPr>
        <w:t xml:space="preserve">, </w:t>
      </w:r>
      <w:r w:rsidR="005F13FD">
        <w:rPr>
          <w:rFonts w:ascii="Bookman Old Style" w:hAnsi="Bookman Old Style" w:cs="Arial"/>
          <w:sz w:val="26"/>
          <w:szCs w:val="26"/>
        </w:rPr>
        <w:t>αφού προηγουμένως είχε απορρίψει</w:t>
      </w:r>
      <w:r w:rsidR="00B05184">
        <w:rPr>
          <w:rFonts w:ascii="Bookman Old Style" w:hAnsi="Bookman Old Style" w:cs="Arial"/>
          <w:sz w:val="26"/>
          <w:szCs w:val="26"/>
        </w:rPr>
        <w:t xml:space="preserve"> τ</w:t>
      </w:r>
      <w:r w:rsidR="007C3542">
        <w:rPr>
          <w:rFonts w:ascii="Bookman Old Style" w:hAnsi="Bookman Old Style" w:cs="Arial"/>
          <w:sz w:val="26"/>
          <w:szCs w:val="26"/>
        </w:rPr>
        <w:t xml:space="preserve">ις θέσεις της, ανάμεσα σε αυτές και τη θέση της ότι η </w:t>
      </w:r>
      <w:r w:rsidR="00176C79">
        <w:rPr>
          <w:rFonts w:ascii="Bookman Old Style" w:hAnsi="Bookman Old Style" w:cs="Arial"/>
          <w:sz w:val="26"/>
          <w:szCs w:val="26"/>
        </w:rPr>
        <w:t>εφεσίβλητη</w:t>
      </w:r>
      <w:r w:rsidR="007C3542">
        <w:rPr>
          <w:rFonts w:ascii="Bookman Old Style" w:hAnsi="Bookman Old Style" w:cs="Arial"/>
          <w:sz w:val="26"/>
          <w:szCs w:val="26"/>
        </w:rPr>
        <w:t xml:space="preserve"> είχε αποκρύψει ουσιώδη γεγονότα</w:t>
      </w:r>
      <w:r w:rsidR="004555CD">
        <w:rPr>
          <w:rFonts w:ascii="Bookman Old Style" w:hAnsi="Bookman Old Style" w:cs="Arial"/>
          <w:sz w:val="26"/>
          <w:szCs w:val="26"/>
        </w:rPr>
        <w:t>.</w:t>
      </w:r>
      <w:r w:rsidR="00B05184">
        <w:rPr>
          <w:rFonts w:ascii="Bookman Old Style" w:hAnsi="Bookman Old Style" w:cs="Arial"/>
          <w:sz w:val="26"/>
          <w:szCs w:val="26"/>
        </w:rPr>
        <w:t xml:space="preserve"> </w:t>
      </w:r>
      <w:r w:rsidR="007C3542">
        <w:rPr>
          <w:rFonts w:ascii="Bookman Old Style" w:hAnsi="Bookman Old Style" w:cs="Arial"/>
          <w:sz w:val="26"/>
          <w:szCs w:val="26"/>
        </w:rPr>
        <w:t xml:space="preserve">Ειδικότερα, </w:t>
      </w:r>
      <w:r w:rsidR="004555CD">
        <w:rPr>
          <w:rFonts w:ascii="Bookman Old Style" w:hAnsi="Bookman Old Style" w:cs="Arial"/>
          <w:sz w:val="26"/>
          <w:szCs w:val="26"/>
        </w:rPr>
        <w:t xml:space="preserve">για το έγγραφο ενεχυρίασης, το Δικαστήριο βρήκε πως η μαρτυρία που είχε τεθεί </w:t>
      </w:r>
      <w:proofErr w:type="spellStart"/>
      <w:r w:rsidR="004555CD">
        <w:rPr>
          <w:rFonts w:ascii="Bookman Old Style" w:hAnsi="Bookman Old Style" w:cs="Arial"/>
          <w:sz w:val="26"/>
          <w:szCs w:val="26"/>
        </w:rPr>
        <w:t>ενώπιόν</w:t>
      </w:r>
      <w:proofErr w:type="spellEnd"/>
      <w:r w:rsidR="004555CD">
        <w:rPr>
          <w:rFonts w:ascii="Bookman Old Style" w:hAnsi="Bookman Old Style" w:cs="Arial"/>
          <w:sz w:val="26"/>
          <w:szCs w:val="26"/>
        </w:rPr>
        <w:t xml:space="preserve"> του, δεν συνιστούσε </w:t>
      </w:r>
      <w:r w:rsidR="004555CD" w:rsidRPr="004555CD">
        <w:rPr>
          <w:rFonts w:ascii="Bookman Old Style" w:hAnsi="Bookman Old Style" w:cs="Arial"/>
          <w:i/>
          <w:iCs/>
          <w:sz w:val="26"/>
          <w:szCs w:val="26"/>
        </w:rPr>
        <w:t xml:space="preserve">«θετική μαρτυρία ότι η </w:t>
      </w:r>
      <w:proofErr w:type="spellStart"/>
      <w:r w:rsidR="004555CD" w:rsidRPr="004555CD">
        <w:rPr>
          <w:rFonts w:ascii="Bookman Old Style" w:hAnsi="Bookman Old Style" w:cs="Arial"/>
          <w:i/>
          <w:iCs/>
          <w:sz w:val="26"/>
          <w:szCs w:val="26"/>
        </w:rPr>
        <w:t>αιτήτρια</w:t>
      </w:r>
      <w:proofErr w:type="spellEnd"/>
      <w:r w:rsidR="004555CD" w:rsidRPr="004555CD">
        <w:rPr>
          <w:rFonts w:ascii="Bookman Old Style" w:hAnsi="Bookman Old Style" w:cs="Arial"/>
          <w:i/>
          <w:iCs/>
          <w:sz w:val="26"/>
          <w:szCs w:val="26"/>
        </w:rPr>
        <w:t xml:space="preserve"> γνώριζε και απέκρυψε το γεγονός αυτό»</w:t>
      </w:r>
      <w:r w:rsidR="004555CD">
        <w:rPr>
          <w:rFonts w:ascii="Bookman Old Style" w:hAnsi="Bookman Old Style" w:cs="Arial"/>
          <w:i/>
          <w:iCs/>
          <w:sz w:val="26"/>
          <w:szCs w:val="26"/>
        </w:rPr>
        <w:t>.</w:t>
      </w:r>
      <w:r w:rsidR="007C3542">
        <w:rPr>
          <w:rFonts w:ascii="Bookman Old Style" w:hAnsi="Bookman Old Style" w:cs="Arial"/>
          <w:sz w:val="26"/>
          <w:szCs w:val="26"/>
        </w:rPr>
        <w:t xml:space="preserve"> </w:t>
      </w:r>
    </w:p>
    <w:p w14:paraId="65219982" w14:textId="77777777" w:rsidR="004555CD" w:rsidRDefault="004555CD" w:rsidP="007C3542">
      <w:pPr>
        <w:spacing w:after="0" w:line="480" w:lineRule="auto"/>
        <w:ind w:firstLine="284"/>
        <w:jc w:val="both"/>
        <w:rPr>
          <w:rFonts w:ascii="Bookman Old Style" w:hAnsi="Bookman Old Style" w:cs="Arial"/>
          <w:sz w:val="26"/>
          <w:szCs w:val="26"/>
        </w:rPr>
      </w:pPr>
    </w:p>
    <w:p w14:paraId="399D220D" w14:textId="1FD8AB9D" w:rsidR="008E5788" w:rsidRDefault="007C3542" w:rsidP="007C3542">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Η </w:t>
      </w:r>
      <w:proofErr w:type="spellStart"/>
      <w:r w:rsidR="00B05184">
        <w:rPr>
          <w:rFonts w:ascii="Bookman Old Style" w:hAnsi="Bookman Old Style" w:cs="Arial"/>
          <w:sz w:val="26"/>
          <w:szCs w:val="26"/>
        </w:rPr>
        <w:t>παρεμβαίνουσα</w:t>
      </w:r>
      <w:proofErr w:type="spellEnd"/>
      <w:r w:rsidR="00E4665B">
        <w:rPr>
          <w:rFonts w:ascii="Bookman Old Style" w:hAnsi="Bookman Old Style" w:cs="Arial"/>
          <w:sz w:val="26"/>
          <w:szCs w:val="26"/>
        </w:rPr>
        <w:t xml:space="preserve"> εφεσίβαλε την πιο πάνω ενδιάμεση απόφαση. </w:t>
      </w:r>
      <w:r w:rsidR="008C61C1">
        <w:rPr>
          <w:rFonts w:ascii="Bookman Old Style" w:hAnsi="Bookman Old Style" w:cs="Arial"/>
          <w:sz w:val="26"/>
          <w:szCs w:val="26"/>
        </w:rPr>
        <w:t>Σ</w:t>
      </w:r>
      <w:r w:rsidR="008B1FD0">
        <w:rPr>
          <w:rFonts w:ascii="Bookman Old Style" w:hAnsi="Bookman Old Style" w:cs="Arial"/>
          <w:sz w:val="26"/>
          <w:szCs w:val="26"/>
        </w:rPr>
        <w:t>την έφεση, η οποία καταχωρίστηκε στις 5.7.2017,</w:t>
      </w:r>
      <w:r w:rsidR="008C61C1">
        <w:rPr>
          <w:rFonts w:ascii="Bookman Old Style" w:hAnsi="Bookman Old Style" w:cs="Arial"/>
          <w:sz w:val="26"/>
          <w:szCs w:val="26"/>
        </w:rPr>
        <w:t xml:space="preserve"> υπάρχουν έξι λόγοι</w:t>
      </w:r>
      <w:r w:rsidR="008B1FD0">
        <w:rPr>
          <w:rFonts w:ascii="Bookman Old Style" w:hAnsi="Bookman Old Style" w:cs="Arial"/>
          <w:sz w:val="26"/>
          <w:szCs w:val="26"/>
        </w:rPr>
        <w:t xml:space="preserve"> έφεσης</w:t>
      </w:r>
      <w:r w:rsidR="008C61C1">
        <w:rPr>
          <w:rFonts w:ascii="Bookman Old Style" w:hAnsi="Bookman Old Style" w:cs="Arial"/>
          <w:sz w:val="26"/>
          <w:szCs w:val="26"/>
        </w:rPr>
        <w:t>,</w:t>
      </w:r>
      <w:r w:rsidR="008B1FD0">
        <w:rPr>
          <w:rFonts w:ascii="Bookman Old Style" w:hAnsi="Bookman Old Style" w:cs="Arial"/>
          <w:sz w:val="26"/>
          <w:szCs w:val="26"/>
        </w:rPr>
        <w:t xml:space="preserve"> </w:t>
      </w:r>
      <w:r w:rsidR="008C61C1">
        <w:rPr>
          <w:rFonts w:ascii="Bookman Old Style" w:hAnsi="Bookman Old Style" w:cs="Arial"/>
          <w:sz w:val="26"/>
          <w:szCs w:val="26"/>
        </w:rPr>
        <w:t xml:space="preserve">οι οποίοι μαζί με την αιτιολογία τους καλύπτουν δέκα δακτυλογραφημένες σελίδες. </w:t>
      </w:r>
      <w:r w:rsidR="004555CD">
        <w:rPr>
          <w:rFonts w:ascii="Bookman Old Style" w:hAnsi="Bookman Old Style" w:cs="Arial"/>
          <w:sz w:val="26"/>
          <w:szCs w:val="26"/>
        </w:rPr>
        <w:t xml:space="preserve"> Ο πέ</w:t>
      </w:r>
      <w:r w:rsidR="008E5788">
        <w:rPr>
          <w:rFonts w:ascii="Bookman Old Style" w:hAnsi="Bookman Old Style" w:cs="Arial"/>
          <w:sz w:val="26"/>
          <w:szCs w:val="26"/>
        </w:rPr>
        <w:t>μπτο</w:t>
      </w:r>
      <w:r w:rsidR="004555CD">
        <w:rPr>
          <w:rFonts w:ascii="Bookman Old Style" w:hAnsi="Bookman Old Style" w:cs="Arial"/>
          <w:sz w:val="26"/>
          <w:szCs w:val="26"/>
        </w:rPr>
        <w:t>ς</w:t>
      </w:r>
      <w:r w:rsidR="008E5788">
        <w:rPr>
          <w:rFonts w:ascii="Bookman Old Style" w:hAnsi="Bookman Old Style" w:cs="Arial"/>
          <w:sz w:val="26"/>
          <w:szCs w:val="26"/>
        </w:rPr>
        <w:t xml:space="preserve"> λόγο</w:t>
      </w:r>
      <w:r w:rsidR="004555CD">
        <w:rPr>
          <w:rFonts w:ascii="Bookman Old Style" w:hAnsi="Bookman Old Style" w:cs="Arial"/>
          <w:sz w:val="26"/>
          <w:szCs w:val="26"/>
        </w:rPr>
        <w:t>ς</w:t>
      </w:r>
      <w:r w:rsidR="008E5788">
        <w:rPr>
          <w:rFonts w:ascii="Bookman Old Style" w:hAnsi="Bookman Old Style" w:cs="Arial"/>
          <w:sz w:val="26"/>
          <w:szCs w:val="26"/>
        </w:rPr>
        <w:t xml:space="preserve"> έφεσης</w:t>
      </w:r>
      <w:r w:rsidR="004555CD">
        <w:rPr>
          <w:rFonts w:ascii="Bookman Old Style" w:hAnsi="Bookman Old Style" w:cs="Arial"/>
          <w:sz w:val="26"/>
          <w:szCs w:val="26"/>
        </w:rPr>
        <w:t xml:space="preserve"> έχει ως εξής</w:t>
      </w:r>
      <w:r w:rsidR="008E5788" w:rsidRPr="008E5788">
        <w:rPr>
          <w:rFonts w:ascii="Bookman Old Style" w:hAnsi="Bookman Old Style" w:cs="Arial"/>
          <w:sz w:val="26"/>
          <w:szCs w:val="26"/>
        </w:rPr>
        <w:t>:</w:t>
      </w:r>
    </w:p>
    <w:p w14:paraId="73EEDBE1" w14:textId="77777777" w:rsidR="00427DD6" w:rsidRDefault="00427DD6" w:rsidP="007C3542">
      <w:pPr>
        <w:spacing w:after="0" w:line="480" w:lineRule="auto"/>
        <w:ind w:firstLine="284"/>
        <w:jc w:val="both"/>
        <w:rPr>
          <w:rFonts w:ascii="Bookman Old Style" w:hAnsi="Bookman Old Style" w:cs="Arial"/>
          <w:sz w:val="26"/>
          <w:szCs w:val="26"/>
        </w:rPr>
      </w:pPr>
    </w:p>
    <w:p w14:paraId="01F0D06F" w14:textId="6459F86E" w:rsidR="000A3B88" w:rsidRDefault="000A3B88" w:rsidP="000A3B88">
      <w:pPr>
        <w:spacing w:after="0" w:line="240" w:lineRule="auto"/>
        <w:ind w:left="709"/>
        <w:jc w:val="both"/>
        <w:rPr>
          <w:rFonts w:ascii="Bookman Old Style" w:hAnsi="Bookman Old Style" w:cs="Arial"/>
          <w:i/>
          <w:iCs/>
          <w:sz w:val="26"/>
          <w:szCs w:val="26"/>
          <w:u w:val="single"/>
        </w:rPr>
      </w:pPr>
      <w:r>
        <w:rPr>
          <w:rFonts w:ascii="Bookman Old Style" w:hAnsi="Bookman Old Style" w:cs="Arial"/>
          <w:sz w:val="26"/>
          <w:szCs w:val="26"/>
        </w:rPr>
        <w:t>«</w:t>
      </w:r>
      <w:r w:rsidRPr="000A3B88">
        <w:rPr>
          <w:rFonts w:ascii="Bookman Old Style" w:hAnsi="Bookman Old Style" w:cs="Arial"/>
          <w:i/>
          <w:iCs/>
          <w:sz w:val="26"/>
          <w:szCs w:val="26"/>
          <w:u w:val="single"/>
        </w:rPr>
        <w:t>5</w:t>
      </w:r>
      <w:r w:rsidRPr="000A3B88">
        <w:rPr>
          <w:rFonts w:ascii="Bookman Old Style" w:hAnsi="Bookman Old Style" w:cs="Arial"/>
          <w:i/>
          <w:iCs/>
          <w:sz w:val="26"/>
          <w:szCs w:val="26"/>
          <w:u w:val="single"/>
          <w:vertAlign w:val="superscript"/>
        </w:rPr>
        <w:t>ος</w:t>
      </w:r>
      <w:r w:rsidRPr="000A3B88">
        <w:rPr>
          <w:rFonts w:ascii="Bookman Old Style" w:hAnsi="Bookman Old Style" w:cs="Arial"/>
          <w:i/>
          <w:iCs/>
          <w:sz w:val="26"/>
          <w:szCs w:val="26"/>
          <w:u w:val="single"/>
        </w:rPr>
        <w:t xml:space="preserve"> Λόγος Έφεσης</w:t>
      </w:r>
    </w:p>
    <w:p w14:paraId="0F4F7616" w14:textId="77777777" w:rsidR="000A3B88" w:rsidRDefault="000A3B88" w:rsidP="000A3B88">
      <w:pPr>
        <w:spacing w:after="0" w:line="240" w:lineRule="auto"/>
        <w:ind w:left="709"/>
        <w:jc w:val="both"/>
        <w:rPr>
          <w:rFonts w:ascii="Bookman Old Style" w:hAnsi="Bookman Old Style" w:cs="Arial"/>
          <w:i/>
          <w:iCs/>
          <w:sz w:val="26"/>
          <w:szCs w:val="26"/>
          <w:u w:val="single"/>
        </w:rPr>
      </w:pPr>
    </w:p>
    <w:p w14:paraId="061F4332" w14:textId="6758AD4C" w:rsidR="000A3B88" w:rsidRDefault="000A3B88" w:rsidP="000A3B88">
      <w:pPr>
        <w:spacing w:after="0" w:line="240" w:lineRule="auto"/>
        <w:ind w:left="709"/>
        <w:jc w:val="both"/>
        <w:rPr>
          <w:rFonts w:ascii="Bookman Old Style" w:hAnsi="Bookman Old Style" w:cs="Arial"/>
          <w:i/>
          <w:iCs/>
          <w:sz w:val="26"/>
          <w:szCs w:val="26"/>
        </w:rPr>
      </w:pPr>
      <w:r w:rsidRPr="000A3B88">
        <w:rPr>
          <w:rFonts w:ascii="Bookman Old Style" w:hAnsi="Bookman Old Style" w:cs="Arial"/>
          <w:i/>
          <w:iCs/>
          <w:sz w:val="26"/>
          <w:szCs w:val="26"/>
        </w:rPr>
        <w:t>Το Πρωτόδικο Δικαστήριο</w:t>
      </w:r>
      <w:r>
        <w:rPr>
          <w:rFonts w:ascii="Bookman Old Style" w:hAnsi="Bookman Old Style" w:cs="Arial"/>
          <w:i/>
          <w:iCs/>
          <w:sz w:val="26"/>
          <w:szCs w:val="26"/>
        </w:rPr>
        <w:t xml:space="preserve"> εσφαλμένα κατέληξε ότι δεν μπορούσε να ακυρώσει το Προσωρινό Διάταγμα λόγω της παράλειψης της Εφεσίβλητης να αποκαλύψει στο Δικαστήριο, κατά τις εμφανίσεις που έγιναν μετά την έκδοση του Προσωρινού Διατάγματος αλλά προτού αυτό επιδοθεί, ουσιώδη γεγονότα που έλαβαν χώρα μετά την έκδοση του Προσωρινού Διατάγματος και/ή λόγω της παράλειψης της Εφεσίβλητης να συμμορφωθεί με την συνεχιζόμενη υποχρέωση της για επίδειξη καλής πίστης και προσέλευσης στο Δικαστήριο με καθαρά χέρια και εσφαλμένα κατέληξε στη σελίδα 13 της εκκαλούμενης Απόφασης του ότι θα μπορούσε να εξετάσει «μόνο κατά πόσο στον ουσιαστικό χρόνο για την έκδοση του προσωρινού διατάγματος η καθ΄ ης η αίτηση παρέλειψε να θέσει ενώπιον του Δικαστηρίου ενώ ήταν σε γνώση της ουσιαστικά γεγονότα».</w:t>
      </w:r>
    </w:p>
    <w:p w14:paraId="51B27982" w14:textId="77777777" w:rsidR="000A3B88" w:rsidRDefault="000A3B88" w:rsidP="000A3B88">
      <w:pPr>
        <w:spacing w:after="0" w:line="240" w:lineRule="auto"/>
        <w:ind w:left="709"/>
        <w:jc w:val="both"/>
        <w:rPr>
          <w:rFonts w:ascii="Bookman Old Style" w:hAnsi="Bookman Old Style" w:cs="Arial"/>
          <w:i/>
          <w:iCs/>
          <w:sz w:val="26"/>
          <w:szCs w:val="26"/>
        </w:rPr>
      </w:pPr>
    </w:p>
    <w:p w14:paraId="746BE29E" w14:textId="77777777" w:rsidR="000A3B88" w:rsidRDefault="000A3B88" w:rsidP="000A3B88">
      <w:pPr>
        <w:spacing w:after="0" w:line="240" w:lineRule="auto"/>
        <w:ind w:left="709"/>
        <w:jc w:val="both"/>
        <w:rPr>
          <w:rFonts w:ascii="Bookman Old Style" w:hAnsi="Bookman Old Style" w:cs="Arial"/>
          <w:i/>
          <w:iCs/>
          <w:sz w:val="26"/>
          <w:szCs w:val="26"/>
        </w:rPr>
      </w:pPr>
    </w:p>
    <w:p w14:paraId="1A94C8FA" w14:textId="37AC3882" w:rsidR="008E5788" w:rsidRDefault="000A3B88" w:rsidP="007C23FD">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Μ</w:t>
      </w:r>
      <w:r w:rsidR="008B1FD0">
        <w:rPr>
          <w:rFonts w:ascii="Bookman Old Style" w:hAnsi="Bookman Old Style" w:cs="Arial"/>
          <w:sz w:val="26"/>
          <w:szCs w:val="26"/>
        </w:rPr>
        <w:t xml:space="preserve">ε την υπό εκδίκαση </w:t>
      </w:r>
      <w:r w:rsidR="008E5788">
        <w:rPr>
          <w:rFonts w:ascii="Bookman Old Style" w:hAnsi="Bookman Old Style" w:cs="Arial"/>
          <w:sz w:val="26"/>
          <w:szCs w:val="26"/>
        </w:rPr>
        <w:t>αίτηση,</w:t>
      </w:r>
      <w:r w:rsidR="008B1FD0">
        <w:rPr>
          <w:rFonts w:ascii="Bookman Old Style" w:hAnsi="Bookman Old Style" w:cs="Arial"/>
          <w:sz w:val="26"/>
          <w:szCs w:val="26"/>
        </w:rPr>
        <w:t xml:space="preserve"> η οποία καταχωρίστηκε στις 3.3.2023, η </w:t>
      </w:r>
      <w:proofErr w:type="spellStart"/>
      <w:r w:rsidR="008B1FD0">
        <w:rPr>
          <w:rFonts w:ascii="Bookman Old Style" w:hAnsi="Bookman Old Style" w:cs="Arial"/>
          <w:sz w:val="26"/>
          <w:szCs w:val="26"/>
        </w:rPr>
        <w:t>εφεσείουσα</w:t>
      </w:r>
      <w:proofErr w:type="spellEnd"/>
      <w:r w:rsidR="008B1FD0">
        <w:rPr>
          <w:rFonts w:ascii="Bookman Old Style" w:hAnsi="Bookman Old Style" w:cs="Arial"/>
          <w:sz w:val="26"/>
          <w:szCs w:val="26"/>
        </w:rPr>
        <w:t xml:space="preserve"> ζητά την άδεια του Δικαστηρίου με την οποία να </w:t>
      </w:r>
      <w:r w:rsidR="00B05184">
        <w:rPr>
          <w:rFonts w:ascii="Bookman Old Style" w:hAnsi="Bookman Old Style" w:cs="Arial"/>
          <w:sz w:val="26"/>
          <w:szCs w:val="26"/>
        </w:rPr>
        <w:t xml:space="preserve">της </w:t>
      </w:r>
      <w:r w:rsidR="008B1FD0">
        <w:rPr>
          <w:rFonts w:ascii="Bookman Old Style" w:hAnsi="Bookman Old Style" w:cs="Arial"/>
          <w:sz w:val="26"/>
          <w:szCs w:val="26"/>
        </w:rPr>
        <w:t>επιτρέπεται όπως τροποποιήσει</w:t>
      </w:r>
      <w:r w:rsidR="008E5788">
        <w:rPr>
          <w:rFonts w:ascii="Bookman Old Style" w:hAnsi="Bookman Old Style" w:cs="Arial"/>
          <w:sz w:val="26"/>
          <w:szCs w:val="26"/>
        </w:rPr>
        <w:t xml:space="preserve"> την αιτιολογία του πέμπτου λόγου έφεσης διά της προσθήκης της ακόλουθης αιτιολογίας</w:t>
      </w:r>
      <w:r w:rsidR="008E5788" w:rsidRPr="008E5788">
        <w:rPr>
          <w:rFonts w:ascii="Bookman Old Style" w:hAnsi="Bookman Old Style" w:cs="Arial"/>
          <w:sz w:val="26"/>
          <w:szCs w:val="26"/>
        </w:rPr>
        <w:t>:</w:t>
      </w:r>
    </w:p>
    <w:p w14:paraId="76A7B5B4" w14:textId="77777777" w:rsidR="00B37080" w:rsidRDefault="00B37080" w:rsidP="007C23FD">
      <w:pPr>
        <w:spacing w:after="0" w:line="480" w:lineRule="auto"/>
        <w:ind w:firstLine="284"/>
        <w:jc w:val="both"/>
        <w:rPr>
          <w:rFonts w:ascii="Bookman Old Style" w:hAnsi="Bookman Old Style" w:cs="Arial"/>
          <w:sz w:val="26"/>
          <w:szCs w:val="26"/>
        </w:rPr>
      </w:pPr>
    </w:p>
    <w:p w14:paraId="69287B9E" w14:textId="5FE2D945" w:rsidR="008E5788" w:rsidRPr="008E3603" w:rsidRDefault="008E5788" w:rsidP="008E3603">
      <w:pPr>
        <w:spacing w:after="0" w:line="240" w:lineRule="auto"/>
        <w:ind w:left="1276" w:hanging="567"/>
        <w:jc w:val="both"/>
        <w:rPr>
          <w:rFonts w:ascii="Bookman Old Style" w:hAnsi="Bookman Old Style" w:cs="Arial"/>
          <w:i/>
          <w:iCs/>
          <w:sz w:val="26"/>
          <w:szCs w:val="26"/>
        </w:rPr>
      </w:pPr>
      <w:r w:rsidRPr="008E3603">
        <w:rPr>
          <w:rFonts w:ascii="Bookman Old Style" w:hAnsi="Bookman Old Style" w:cs="Arial"/>
          <w:i/>
          <w:iCs/>
          <w:sz w:val="26"/>
          <w:szCs w:val="26"/>
        </w:rPr>
        <w:t>«</w:t>
      </w:r>
      <w:r w:rsidRPr="008E3603">
        <w:rPr>
          <w:rFonts w:ascii="Bookman Old Style" w:hAnsi="Bookman Old Style" w:cs="Arial"/>
          <w:i/>
          <w:iCs/>
          <w:sz w:val="26"/>
          <w:szCs w:val="26"/>
          <w:lang w:val="en-US"/>
        </w:rPr>
        <w:t>ix</w:t>
      </w:r>
      <w:r w:rsidR="001779AD" w:rsidRPr="008E3603">
        <w:rPr>
          <w:rFonts w:ascii="Bookman Old Style" w:hAnsi="Bookman Old Style" w:cs="Arial"/>
          <w:i/>
          <w:iCs/>
          <w:sz w:val="26"/>
          <w:szCs w:val="26"/>
        </w:rPr>
        <w:t xml:space="preserve">. </w:t>
      </w:r>
      <w:r w:rsidR="008E3603" w:rsidRPr="008E3603">
        <w:rPr>
          <w:rFonts w:ascii="Bookman Old Style" w:hAnsi="Bookman Old Style" w:cs="Arial"/>
          <w:i/>
          <w:iCs/>
          <w:sz w:val="26"/>
          <w:szCs w:val="26"/>
        </w:rPr>
        <w:t xml:space="preserve"> </w:t>
      </w:r>
      <w:r w:rsidR="001779AD" w:rsidRPr="008E3603">
        <w:rPr>
          <w:rFonts w:ascii="Bookman Old Style" w:hAnsi="Bookman Old Style" w:cs="Arial"/>
          <w:i/>
          <w:iCs/>
          <w:sz w:val="26"/>
          <w:szCs w:val="26"/>
        </w:rPr>
        <w:t xml:space="preserve">Η Εφεσίβλητη απέκρυψε από το Δικαστήριο και/ή δεν </w:t>
      </w:r>
      <w:proofErr w:type="spellStart"/>
      <w:r w:rsidR="001779AD" w:rsidRPr="008E3603">
        <w:rPr>
          <w:rFonts w:ascii="Bookman Old Style" w:hAnsi="Bookman Old Style" w:cs="Arial"/>
          <w:i/>
          <w:iCs/>
          <w:sz w:val="26"/>
          <w:szCs w:val="26"/>
        </w:rPr>
        <w:t>επέστησε</w:t>
      </w:r>
      <w:proofErr w:type="spellEnd"/>
      <w:r w:rsidR="001779AD" w:rsidRPr="008E3603">
        <w:rPr>
          <w:rFonts w:ascii="Bookman Old Style" w:hAnsi="Bookman Old Style" w:cs="Arial"/>
          <w:i/>
          <w:iCs/>
          <w:sz w:val="26"/>
          <w:szCs w:val="26"/>
        </w:rPr>
        <w:t xml:space="preserve"> την προσοχή του Δικαστηρίου στην καταχώρηση της ένορκης δήλωσης Μενέλαου </w:t>
      </w:r>
      <w:proofErr w:type="spellStart"/>
      <w:r w:rsidR="001779AD" w:rsidRPr="008E3603">
        <w:rPr>
          <w:rFonts w:ascii="Bookman Old Style" w:hAnsi="Bookman Old Style" w:cs="Arial"/>
          <w:i/>
          <w:iCs/>
          <w:sz w:val="26"/>
          <w:szCs w:val="26"/>
        </w:rPr>
        <w:t>Σαζού</w:t>
      </w:r>
      <w:proofErr w:type="spellEnd"/>
      <w:r w:rsidR="001779AD" w:rsidRPr="008E3603">
        <w:rPr>
          <w:rFonts w:ascii="Bookman Old Style" w:hAnsi="Bookman Old Style" w:cs="Arial"/>
          <w:i/>
          <w:iCs/>
          <w:sz w:val="26"/>
          <w:szCs w:val="26"/>
        </w:rPr>
        <w:t xml:space="preserve"> ημερομηνίας 13/07/2016 («</w:t>
      </w:r>
      <w:r w:rsidR="001779AD" w:rsidRPr="008E3603">
        <w:rPr>
          <w:rFonts w:ascii="Bookman Old Style" w:hAnsi="Bookman Old Style" w:cs="Arial"/>
          <w:b/>
          <w:bCs/>
          <w:i/>
          <w:iCs/>
          <w:sz w:val="26"/>
          <w:szCs w:val="26"/>
        </w:rPr>
        <w:t xml:space="preserve">η ΕΔ </w:t>
      </w:r>
      <w:proofErr w:type="spellStart"/>
      <w:r w:rsidR="001779AD" w:rsidRPr="008E3603">
        <w:rPr>
          <w:rFonts w:ascii="Bookman Old Style" w:hAnsi="Bookman Old Style" w:cs="Arial"/>
          <w:b/>
          <w:bCs/>
          <w:i/>
          <w:iCs/>
          <w:sz w:val="26"/>
          <w:szCs w:val="26"/>
        </w:rPr>
        <w:t>Σαζού</w:t>
      </w:r>
      <w:proofErr w:type="spellEnd"/>
      <w:r w:rsidR="001779AD" w:rsidRPr="008E3603">
        <w:rPr>
          <w:rFonts w:ascii="Bookman Old Style" w:hAnsi="Bookman Old Style" w:cs="Arial"/>
          <w:b/>
          <w:bCs/>
          <w:i/>
          <w:iCs/>
          <w:sz w:val="26"/>
          <w:szCs w:val="26"/>
        </w:rPr>
        <w:t xml:space="preserve"> </w:t>
      </w:r>
      <w:proofErr w:type="spellStart"/>
      <w:r w:rsidR="001779AD" w:rsidRPr="008E3603">
        <w:rPr>
          <w:rFonts w:ascii="Bookman Old Style" w:hAnsi="Bookman Old Style" w:cs="Arial"/>
          <w:b/>
          <w:bCs/>
          <w:i/>
          <w:iCs/>
          <w:sz w:val="26"/>
          <w:szCs w:val="26"/>
        </w:rPr>
        <w:t>ημερ</w:t>
      </w:r>
      <w:proofErr w:type="spellEnd"/>
      <w:r w:rsidR="001779AD" w:rsidRPr="008E3603">
        <w:rPr>
          <w:rFonts w:ascii="Bookman Old Style" w:hAnsi="Bookman Old Style" w:cs="Arial"/>
          <w:b/>
          <w:bCs/>
          <w:i/>
          <w:iCs/>
          <w:sz w:val="26"/>
          <w:szCs w:val="26"/>
        </w:rPr>
        <w:t>. 13/07/2016</w:t>
      </w:r>
      <w:r w:rsidR="001779AD" w:rsidRPr="008E3603">
        <w:rPr>
          <w:rFonts w:ascii="Bookman Old Style" w:hAnsi="Bookman Old Style" w:cs="Arial"/>
          <w:i/>
          <w:iCs/>
          <w:sz w:val="26"/>
          <w:szCs w:val="26"/>
        </w:rPr>
        <w:t xml:space="preserve">») η οποία καταχωρήθηκε στα πλαίσια της Εναρκτήριας Αίτησης σε συμμόρφωση με τις πρόνοιες του Διατάγματος Αποκάλυψης ημερομηνίας 21/06/2016, στην οποία επισυνάπτεται, μεταξύ άλλων, τόσο το μητρώο μετόχων όσο και το μητρώο ενεχύρων της εταιρείας </w:t>
      </w:r>
      <w:r w:rsidR="001779AD" w:rsidRPr="008E3603">
        <w:rPr>
          <w:rFonts w:ascii="Bookman Old Style" w:hAnsi="Bookman Old Style" w:cs="Arial"/>
          <w:i/>
          <w:iCs/>
          <w:sz w:val="26"/>
          <w:szCs w:val="26"/>
          <w:lang w:val="en-US"/>
        </w:rPr>
        <w:t>FOLANTEZ</w:t>
      </w:r>
      <w:r w:rsidR="001779AD" w:rsidRPr="008E3603">
        <w:rPr>
          <w:rFonts w:ascii="Bookman Old Style" w:hAnsi="Bookman Old Style" w:cs="Arial"/>
          <w:i/>
          <w:iCs/>
          <w:sz w:val="26"/>
          <w:szCs w:val="26"/>
        </w:rPr>
        <w:t xml:space="preserve"> </w:t>
      </w:r>
      <w:r w:rsidR="001779AD" w:rsidRPr="008E3603">
        <w:rPr>
          <w:rFonts w:ascii="Bookman Old Style" w:hAnsi="Bookman Old Style" w:cs="Arial"/>
          <w:i/>
          <w:iCs/>
          <w:sz w:val="26"/>
          <w:szCs w:val="26"/>
          <w:lang w:val="en-US"/>
        </w:rPr>
        <w:t>INVESTMENTS</w:t>
      </w:r>
      <w:r w:rsidR="001779AD" w:rsidRPr="008E3603">
        <w:rPr>
          <w:rFonts w:ascii="Bookman Old Style" w:hAnsi="Bookman Old Style" w:cs="Arial"/>
          <w:i/>
          <w:iCs/>
          <w:sz w:val="26"/>
          <w:szCs w:val="26"/>
        </w:rPr>
        <w:t xml:space="preserve"> </w:t>
      </w:r>
      <w:r w:rsidR="001779AD" w:rsidRPr="008E3603">
        <w:rPr>
          <w:rFonts w:ascii="Bookman Old Style" w:hAnsi="Bookman Old Style" w:cs="Arial"/>
          <w:i/>
          <w:iCs/>
          <w:sz w:val="26"/>
          <w:szCs w:val="26"/>
          <w:lang w:val="en-US"/>
        </w:rPr>
        <w:t>LTD</w:t>
      </w:r>
      <w:r w:rsidR="001779AD" w:rsidRPr="008E3603">
        <w:rPr>
          <w:rFonts w:ascii="Bookman Old Style" w:hAnsi="Bookman Old Style" w:cs="Arial"/>
          <w:i/>
          <w:iCs/>
          <w:sz w:val="26"/>
          <w:szCs w:val="26"/>
        </w:rPr>
        <w:t>, όπου και στα δύο αυτά μητρώα υπήρχε η δέουσα καταχωρημένη σημείωση για την ύπαρξη του επίδικου εγγράφου</w:t>
      </w:r>
      <w:r w:rsidR="008E3603" w:rsidRPr="008E3603">
        <w:rPr>
          <w:rFonts w:ascii="Bookman Old Style" w:hAnsi="Bookman Old Style" w:cs="Arial"/>
          <w:i/>
          <w:iCs/>
          <w:sz w:val="26"/>
          <w:szCs w:val="26"/>
        </w:rPr>
        <w:t xml:space="preserve"> ενεχυρίασης μετοχών προς όφελος της </w:t>
      </w:r>
      <w:proofErr w:type="spellStart"/>
      <w:r w:rsidR="008E3603" w:rsidRPr="008E3603">
        <w:rPr>
          <w:rFonts w:ascii="Bookman Old Style" w:hAnsi="Bookman Old Style" w:cs="Arial"/>
          <w:i/>
          <w:iCs/>
          <w:sz w:val="26"/>
          <w:szCs w:val="26"/>
        </w:rPr>
        <w:t>Εφεσείουσας</w:t>
      </w:r>
      <w:proofErr w:type="spellEnd"/>
      <w:r w:rsidR="008E3603" w:rsidRPr="008E3603">
        <w:rPr>
          <w:rFonts w:ascii="Bookman Old Style" w:hAnsi="Bookman Old Style" w:cs="Arial"/>
          <w:i/>
          <w:iCs/>
          <w:sz w:val="26"/>
          <w:szCs w:val="26"/>
        </w:rPr>
        <w:t>».</w:t>
      </w:r>
      <w:r w:rsidR="001779AD" w:rsidRPr="008E3603">
        <w:rPr>
          <w:rFonts w:ascii="Bookman Old Style" w:hAnsi="Bookman Old Style" w:cs="Arial"/>
          <w:i/>
          <w:iCs/>
          <w:sz w:val="26"/>
          <w:szCs w:val="26"/>
        </w:rPr>
        <w:t xml:space="preserve"> </w:t>
      </w:r>
    </w:p>
    <w:p w14:paraId="5D0C3F05" w14:textId="77777777" w:rsidR="008E5788" w:rsidRDefault="008E5788" w:rsidP="007C23FD">
      <w:pPr>
        <w:spacing w:after="0" w:line="480" w:lineRule="auto"/>
        <w:ind w:firstLine="284"/>
        <w:jc w:val="both"/>
        <w:rPr>
          <w:rFonts w:ascii="Bookman Old Style" w:hAnsi="Bookman Old Style" w:cs="Arial"/>
          <w:sz w:val="26"/>
          <w:szCs w:val="26"/>
        </w:rPr>
      </w:pPr>
    </w:p>
    <w:p w14:paraId="6158FB2D" w14:textId="487A40A3" w:rsidR="008E5788" w:rsidRDefault="008E5788" w:rsidP="008E3603">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Ζητά επίσης να της επιτραπεί να προσθέσει και έβδομο λόγο έφεσης, </w:t>
      </w:r>
      <w:r w:rsidR="005F13FD">
        <w:rPr>
          <w:rFonts w:ascii="Bookman Old Style" w:hAnsi="Bookman Old Style" w:cs="Arial"/>
          <w:sz w:val="26"/>
          <w:szCs w:val="26"/>
        </w:rPr>
        <w:t>με το ακόλουθο περιεχόμενο</w:t>
      </w:r>
      <w:r w:rsidRPr="008E5788">
        <w:rPr>
          <w:rFonts w:ascii="Bookman Old Style" w:hAnsi="Bookman Old Style" w:cs="Arial"/>
          <w:sz w:val="26"/>
          <w:szCs w:val="26"/>
        </w:rPr>
        <w:t>:</w:t>
      </w:r>
      <w:r>
        <w:rPr>
          <w:rFonts w:ascii="Bookman Old Style" w:hAnsi="Bookman Old Style" w:cs="Arial"/>
          <w:sz w:val="26"/>
          <w:szCs w:val="26"/>
        </w:rPr>
        <w:t xml:space="preserve"> </w:t>
      </w:r>
    </w:p>
    <w:p w14:paraId="3CF3E6BF" w14:textId="77777777" w:rsidR="005F13FD" w:rsidRDefault="005F13FD" w:rsidP="008E3603">
      <w:pPr>
        <w:spacing w:after="0" w:line="480" w:lineRule="auto"/>
        <w:ind w:firstLine="284"/>
        <w:jc w:val="both"/>
        <w:rPr>
          <w:rFonts w:ascii="Bookman Old Style" w:hAnsi="Bookman Old Style" w:cs="Arial"/>
          <w:sz w:val="26"/>
          <w:szCs w:val="26"/>
        </w:rPr>
      </w:pPr>
    </w:p>
    <w:p w14:paraId="35141C41" w14:textId="31B67567" w:rsidR="008E3603" w:rsidRDefault="008E3603" w:rsidP="008E3603">
      <w:pPr>
        <w:spacing w:after="0" w:line="240" w:lineRule="auto"/>
        <w:ind w:left="709"/>
        <w:jc w:val="both"/>
        <w:rPr>
          <w:rFonts w:ascii="Bookman Old Style" w:hAnsi="Bookman Old Style" w:cs="Arial"/>
          <w:b/>
          <w:bCs/>
          <w:i/>
          <w:iCs/>
          <w:sz w:val="26"/>
          <w:szCs w:val="26"/>
          <w:u w:val="single"/>
        </w:rPr>
      </w:pPr>
      <w:r w:rsidRPr="008E3603">
        <w:rPr>
          <w:rFonts w:ascii="Bookman Old Style" w:hAnsi="Bookman Old Style" w:cs="Arial"/>
          <w:i/>
          <w:iCs/>
          <w:sz w:val="26"/>
          <w:szCs w:val="26"/>
        </w:rPr>
        <w:t>«</w:t>
      </w:r>
      <w:r w:rsidRPr="008E3603">
        <w:rPr>
          <w:rFonts w:ascii="Bookman Old Style" w:hAnsi="Bookman Old Style" w:cs="Arial"/>
          <w:b/>
          <w:bCs/>
          <w:i/>
          <w:iCs/>
          <w:sz w:val="26"/>
          <w:szCs w:val="26"/>
          <w:u w:val="single"/>
        </w:rPr>
        <w:t>7</w:t>
      </w:r>
      <w:r w:rsidRPr="008E3603">
        <w:rPr>
          <w:rFonts w:ascii="Bookman Old Style" w:hAnsi="Bookman Old Style" w:cs="Arial"/>
          <w:b/>
          <w:bCs/>
          <w:i/>
          <w:iCs/>
          <w:sz w:val="26"/>
          <w:szCs w:val="26"/>
          <w:u w:val="single"/>
          <w:vertAlign w:val="superscript"/>
        </w:rPr>
        <w:t>ος</w:t>
      </w:r>
      <w:r w:rsidRPr="008E3603">
        <w:rPr>
          <w:rFonts w:ascii="Bookman Old Style" w:hAnsi="Bookman Old Style" w:cs="Arial"/>
          <w:b/>
          <w:bCs/>
          <w:i/>
          <w:iCs/>
          <w:sz w:val="26"/>
          <w:szCs w:val="26"/>
          <w:u w:val="single"/>
        </w:rPr>
        <w:t xml:space="preserve"> Λόγος Έφεσης</w:t>
      </w:r>
    </w:p>
    <w:p w14:paraId="490399F3" w14:textId="77777777" w:rsidR="008E3603" w:rsidRPr="008E3603" w:rsidRDefault="008E3603" w:rsidP="008E3603">
      <w:pPr>
        <w:spacing w:after="0" w:line="240" w:lineRule="auto"/>
        <w:ind w:left="709"/>
        <w:jc w:val="both"/>
        <w:rPr>
          <w:rFonts w:ascii="Bookman Old Style" w:hAnsi="Bookman Old Style" w:cs="Arial"/>
          <w:i/>
          <w:iCs/>
          <w:sz w:val="26"/>
          <w:szCs w:val="26"/>
        </w:rPr>
      </w:pPr>
    </w:p>
    <w:p w14:paraId="22435C4C" w14:textId="18A711BA" w:rsidR="008E3603" w:rsidRDefault="008E3603" w:rsidP="008E3603">
      <w:pPr>
        <w:spacing w:after="0" w:line="240" w:lineRule="auto"/>
        <w:ind w:left="709"/>
        <w:jc w:val="both"/>
        <w:rPr>
          <w:rFonts w:ascii="Bookman Old Style" w:hAnsi="Bookman Old Style" w:cs="Arial"/>
          <w:i/>
          <w:iCs/>
          <w:sz w:val="26"/>
          <w:szCs w:val="26"/>
        </w:rPr>
      </w:pPr>
      <w:r w:rsidRPr="008E3603">
        <w:rPr>
          <w:rFonts w:ascii="Bookman Old Style" w:hAnsi="Bookman Old Style" w:cs="Arial"/>
          <w:i/>
          <w:iCs/>
          <w:sz w:val="26"/>
          <w:szCs w:val="26"/>
        </w:rPr>
        <w:t xml:space="preserve">Το Πρωτόδικο Δικαστήριο εσφαλμένα, αυθαίρετα και κατά τρόπο </w:t>
      </w:r>
      <w:proofErr w:type="spellStart"/>
      <w:r w:rsidRPr="008E3603">
        <w:rPr>
          <w:rFonts w:ascii="Bookman Old Style" w:hAnsi="Bookman Old Style" w:cs="Arial"/>
          <w:i/>
          <w:iCs/>
          <w:sz w:val="26"/>
          <w:szCs w:val="26"/>
        </w:rPr>
        <w:t>αντινομικό</w:t>
      </w:r>
      <w:proofErr w:type="spellEnd"/>
      <w:r w:rsidRPr="008E3603">
        <w:rPr>
          <w:rFonts w:ascii="Bookman Old Style" w:hAnsi="Bookman Old Style" w:cs="Arial"/>
          <w:i/>
          <w:iCs/>
          <w:sz w:val="26"/>
          <w:szCs w:val="26"/>
        </w:rPr>
        <w:t xml:space="preserve"> στα πλαίσια της εξέτασης της Αίτησης για Παραμερισμό του Προσωρινού Διατάγματος που καταχώρησε η </w:t>
      </w:r>
      <w:proofErr w:type="spellStart"/>
      <w:r w:rsidRPr="008E3603">
        <w:rPr>
          <w:rFonts w:ascii="Bookman Old Style" w:hAnsi="Bookman Old Style" w:cs="Arial"/>
          <w:i/>
          <w:iCs/>
          <w:sz w:val="26"/>
          <w:szCs w:val="26"/>
        </w:rPr>
        <w:t>Εφεσείουσα</w:t>
      </w:r>
      <w:proofErr w:type="spellEnd"/>
      <w:r w:rsidRPr="008E3603">
        <w:rPr>
          <w:rFonts w:ascii="Bookman Old Style" w:hAnsi="Bookman Old Style" w:cs="Arial"/>
          <w:i/>
          <w:iCs/>
          <w:sz w:val="26"/>
          <w:szCs w:val="26"/>
        </w:rPr>
        <w:t xml:space="preserve"> και την έκδοση της εκκαλούμενης απόφασης, παρέλειψε να λάβει υπόψη την ΕΔ </w:t>
      </w:r>
      <w:proofErr w:type="spellStart"/>
      <w:r w:rsidRPr="008E3603">
        <w:rPr>
          <w:rFonts w:ascii="Bookman Old Style" w:hAnsi="Bookman Old Style" w:cs="Arial"/>
          <w:i/>
          <w:iCs/>
          <w:sz w:val="26"/>
          <w:szCs w:val="26"/>
        </w:rPr>
        <w:t>Σαζού</w:t>
      </w:r>
      <w:proofErr w:type="spellEnd"/>
      <w:r w:rsidRPr="008E3603">
        <w:rPr>
          <w:rFonts w:ascii="Bookman Old Style" w:hAnsi="Bookman Old Style" w:cs="Arial"/>
          <w:i/>
          <w:iCs/>
          <w:sz w:val="26"/>
          <w:szCs w:val="26"/>
        </w:rPr>
        <w:t xml:space="preserve"> </w:t>
      </w:r>
      <w:proofErr w:type="spellStart"/>
      <w:r w:rsidRPr="008E3603">
        <w:rPr>
          <w:rFonts w:ascii="Bookman Old Style" w:hAnsi="Bookman Old Style" w:cs="Arial"/>
          <w:i/>
          <w:iCs/>
          <w:sz w:val="26"/>
          <w:szCs w:val="26"/>
        </w:rPr>
        <w:t>ημερ</w:t>
      </w:r>
      <w:proofErr w:type="spellEnd"/>
      <w:r w:rsidRPr="008E3603">
        <w:rPr>
          <w:rFonts w:ascii="Bookman Old Style" w:hAnsi="Bookman Old Style" w:cs="Arial"/>
          <w:i/>
          <w:iCs/>
          <w:sz w:val="26"/>
          <w:szCs w:val="26"/>
        </w:rPr>
        <w:t xml:space="preserve">. 13/07/2016, η οποία καταχωρήθηκε στα πλαίσια της Εναρκτήριας Αίτησης σε συμμόρφωση με τις πρόνοιες του Διατάγματος Αποκάλυψης ημερομηνίας 21/06/2016 και στην οποία επισυνάπτεται, μεταξύ άλλων, τόσο το μητρώο μετόχων όσο και το μητρώο ενεχύρων της εταιρείας </w:t>
      </w:r>
      <w:r w:rsidRPr="008E3603">
        <w:rPr>
          <w:rFonts w:ascii="Bookman Old Style" w:hAnsi="Bookman Old Style" w:cs="Arial"/>
          <w:i/>
          <w:iCs/>
          <w:sz w:val="26"/>
          <w:szCs w:val="26"/>
          <w:lang w:val="en-US"/>
        </w:rPr>
        <w:t>FOLANTEZ</w:t>
      </w:r>
      <w:r w:rsidRPr="008E3603">
        <w:rPr>
          <w:rFonts w:ascii="Bookman Old Style" w:hAnsi="Bookman Old Style" w:cs="Arial"/>
          <w:i/>
          <w:iCs/>
          <w:sz w:val="26"/>
          <w:szCs w:val="26"/>
        </w:rPr>
        <w:t xml:space="preserve"> όπου και στα δύο αυτά μητρώα υπήρχε η δέουσα καταχωρημένη σημείωση για την ύπαρξη του επίδικου εγγράφου ενεχυρίασης μετοχών προς όφελος της </w:t>
      </w:r>
      <w:proofErr w:type="spellStart"/>
      <w:r w:rsidRPr="008E3603">
        <w:rPr>
          <w:rFonts w:ascii="Bookman Old Style" w:hAnsi="Bookman Old Style" w:cs="Arial"/>
          <w:i/>
          <w:iCs/>
          <w:sz w:val="26"/>
          <w:szCs w:val="26"/>
        </w:rPr>
        <w:t>Εφεσείουσας</w:t>
      </w:r>
      <w:proofErr w:type="spellEnd"/>
      <w:r w:rsidRPr="008E3603">
        <w:rPr>
          <w:rFonts w:ascii="Bookman Old Style" w:hAnsi="Bookman Old Style" w:cs="Arial"/>
          <w:i/>
          <w:iCs/>
          <w:sz w:val="26"/>
          <w:szCs w:val="26"/>
        </w:rPr>
        <w:t>».</w:t>
      </w:r>
    </w:p>
    <w:p w14:paraId="6539374B" w14:textId="77777777" w:rsidR="00A9077B" w:rsidRDefault="00A9077B" w:rsidP="008E3603">
      <w:pPr>
        <w:spacing w:after="0" w:line="240" w:lineRule="auto"/>
        <w:ind w:left="709"/>
        <w:jc w:val="both"/>
        <w:rPr>
          <w:rFonts w:ascii="Bookman Old Style" w:hAnsi="Bookman Old Style" w:cs="Arial"/>
          <w:i/>
          <w:iCs/>
          <w:sz w:val="26"/>
          <w:szCs w:val="26"/>
        </w:rPr>
      </w:pPr>
    </w:p>
    <w:p w14:paraId="25CDA314" w14:textId="1189C33C" w:rsidR="00A9077B" w:rsidRPr="00B37080" w:rsidRDefault="00A9077B" w:rsidP="00A9077B">
      <w:pPr>
        <w:spacing w:after="0" w:line="240" w:lineRule="auto"/>
        <w:ind w:left="709"/>
        <w:jc w:val="both"/>
        <w:rPr>
          <w:rFonts w:ascii="Bookman Old Style" w:hAnsi="Bookman Old Style" w:cs="Arial"/>
          <w:b/>
          <w:bCs/>
          <w:i/>
          <w:iCs/>
          <w:sz w:val="26"/>
          <w:szCs w:val="26"/>
          <w:u w:val="single"/>
        </w:rPr>
      </w:pPr>
      <w:r w:rsidRPr="00B37080">
        <w:rPr>
          <w:rFonts w:ascii="Bookman Old Style" w:hAnsi="Bookman Old Style" w:cs="Arial"/>
          <w:b/>
          <w:bCs/>
          <w:i/>
          <w:iCs/>
          <w:sz w:val="26"/>
          <w:szCs w:val="26"/>
          <w:u w:val="single"/>
          <w:lang w:val="en-US"/>
        </w:rPr>
        <w:t>A</w:t>
      </w:r>
      <w:proofErr w:type="spellStart"/>
      <w:r w:rsidRPr="00B37080">
        <w:rPr>
          <w:rFonts w:ascii="Bookman Old Style" w:hAnsi="Bookman Old Style" w:cs="Arial"/>
          <w:b/>
          <w:bCs/>
          <w:i/>
          <w:iCs/>
          <w:sz w:val="26"/>
          <w:szCs w:val="26"/>
          <w:u w:val="single"/>
        </w:rPr>
        <w:t>ιτιολογία</w:t>
      </w:r>
      <w:proofErr w:type="spellEnd"/>
    </w:p>
    <w:p w14:paraId="220F0F37" w14:textId="77777777" w:rsidR="00A9077B" w:rsidRPr="00B37080" w:rsidRDefault="00A9077B" w:rsidP="00A9077B">
      <w:pPr>
        <w:spacing w:after="0" w:line="240" w:lineRule="auto"/>
        <w:ind w:left="709"/>
        <w:jc w:val="both"/>
        <w:rPr>
          <w:rFonts w:ascii="Bookman Old Style" w:hAnsi="Bookman Old Style" w:cs="Arial"/>
          <w:b/>
          <w:bCs/>
          <w:i/>
          <w:iCs/>
          <w:sz w:val="26"/>
          <w:szCs w:val="26"/>
          <w:u w:val="single"/>
        </w:rPr>
      </w:pPr>
    </w:p>
    <w:p w14:paraId="1B8FAC09" w14:textId="77777777" w:rsidR="00B37080" w:rsidRDefault="00B37080" w:rsidP="00B37080">
      <w:pPr>
        <w:pStyle w:val="ListParagraph"/>
        <w:numPr>
          <w:ilvl w:val="0"/>
          <w:numId w:val="2"/>
        </w:numPr>
        <w:spacing w:after="0" w:line="240" w:lineRule="auto"/>
        <w:ind w:left="1276" w:hanging="402"/>
        <w:jc w:val="both"/>
        <w:rPr>
          <w:rFonts w:ascii="Bookman Old Style" w:hAnsi="Bookman Old Style" w:cs="Arial"/>
          <w:sz w:val="26"/>
          <w:szCs w:val="26"/>
        </w:rPr>
      </w:pPr>
      <w:r>
        <w:rPr>
          <w:rFonts w:ascii="Bookman Old Style" w:hAnsi="Bookman Old Style" w:cs="Arial"/>
          <w:sz w:val="26"/>
          <w:szCs w:val="26"/>
          <w:lang w:val="en-US"/>
        </w:rPr>
        <w:t>To</w:t>
      </w:r>
      <w:r w:rsidRPr="00B37080">
        <w:rPr>
          <w:rFonts w:ascii="Bookman Old Style" w:hAnsi="Bookman Old Style" w:cs="Arial"/>
          <w:sz w:val="26"/>
          <w:szCs w:val="26"/>
        </w:rPr>
        <w:t xml:space="preserve"> </w:t>
      </w:r>
      <w:r>
        <w:rPr>
          <w:rFonts w:ascii="Bookman Old Style" w:hAnsi="Bookman Old Style" w:cs="Arial"/>
          <w:sz w:val="26"/>
          <w:szCs w:val="26"/>
        </w:rPr>
        <w:t xml:space="preserve">Πρωτόδικο Δικαστήριο στα πλαίσια της Εναρκτήριας Αίτησης εξέδωσε μονομερώς το Διάταγμα Αποκάλυψης ημερομηνίας 21/06/2016 στα πλαίσια της οποίας ο Μενέλαος </w:t>
      </w:r>
      <w:proofErr w:type="spellStart"/>
      <w:r>
        <w:rPr>
          <w:rFonts w:ascii="Bookman Old Style" w:hAnsi="Bookman Old Style" w:cs="Arial"/>
          <w:sz w:val="26"/>
          <w:szCs w:val="26"/>
        </w:rPr>
        <w:t>Σαζός</w:t>
      </w:r>
      <w:proofErr w:type="spellEnd"/>
      <w:r>
        <w:rPr>
          <w:rFonts w:ascii="Bookman Old Style" w:hAnsi="Bookman Old Style" w:cs="Arial"/>
          <w:sz w:val="26"/>
          <w:szCs w:val="26"/>
        </w:rPr>
        <w:t xml:space="preserve"> (ΜΣ) εκ μέρους της εταιρείας </w:t>
      </w:r>
      <w:r>
        <w:rPr>
          <w:rFonts w:ascii="Bookman Old Style" w:hAnsi="Bookman Old Style" w:cs="Arial"/>
          <w:sz w:val="26"/>
          <w:szCs w:val="26"/>
          <w:lang w:val="en-US"/>
        </w:rPr>
        <w:t>Proteas</w:t>
      </w:r>
      <w:r w:rsidRPr="00B37080">
        <w:rPr>
          <w:rFonts w:ascii="Bookman Old Style" w:hAnsi="Bookman Old Style" w:cs="Arial"/>
          <w:sz w:val="26"/>
          <w:szCs w:val="26"/>
        </w:rPr>
        <w:t xml:space="preserve"> </w:t>
      </w:r>
      <w:r>
        <w:rPr>
          <w:rFonts w:ascii="Bookman Old Style" w:hAnsi="Bookman Old Style" w:cs="Arial"/>
          <w:sz w:val="26"/>
          <w:szCs w:val="26"/>
          <w:lang w:val="en-US"/>
        </w:rPr>
        <w:t>Management</w:t>
      </w:r>
      <w:r w:rsidRPr="00B37080">
        <w:rPr>
          <w:rFonts w:ascii="Bookman Old Style" w:hAnsi="Bookman Old Style" w:cs="Arial"/>
          <w:sz w:val="26"/>
          <w:szCs w:val="26"/>
        </w:rPr>
        <w:t xml:space="preserve"> </w:t>
      </w:r>
      <w:r>
        <w:rPr>
          <w:rFonts w:ascii="Bookman Old Style" w:hAnsi="Bookman Old Style" w:cs="Arial"/>
          <w:sz w:val="26"/>
          <w:szCs w:val="26"/>
          <w:lang w:val="en-US"/>
        </w:rPr>
        <w:t>Ltd</w:t>
      </w:r>
      <w:r w:rsidRPr="00B37080">
        <w:rPr>
          <w:rFonts w:ascii="Bookman Old Style" w:hAnsi="Bookman Old Style" w:cs="Arial"/>
          <w:sz w:val="26"/>
          <w:szCs w:val="26"/>
        </w:rPr>
        <w:t xml:space="preserve">, </w:t>
      </w:r>
      <w:r>
        <w:rPr>
          <w:rFonts w:ascii="Bookman Old Style" w:hAnsi="Bookman Old Style" w:cs="Arial"/>
          <w:sz w:val="26"/>
          <w:szCs w:val="26"/>
        </w:rPr>
        <w:t xml:space="preserve">καταχώρησε την ΕΔ </w:t>
      </w:r>
      <w:proofErr w:type="spellStart"/>
      <w:r>
        <w:rPr>
          <w:rFonts w:ascii="Bookman Old Style" w:hAnsi="Bookman Old Style" w:cs="Arial"/>
          <w:sz w:val="26"/>
          <w:szCs w:val="26"/>
        </w:rPr>
        <w:t>Σαζού</w:t>
      </w:r>
      <w:proofErr w:type="spellEnd"/>
      <w:r>
        <w:rPr>
          <w:rFonts w:ascii="Bookman Old Style" w:hAnsi="Bookman Old Style" w:cs="Arial"/>
          <w:sz w:val="26"/>
          <w:szCs w:val="26"/>
        </w:rPr>
        <w:t xml:space="preserve"> </w:t>
      </w:r>
      <w:proofErr w:type="spellStart"/>
      <w:r>
        <w:rPr>
          <w:rFonts w:ascii="Bookman Old Style" w:hAnsi="Bookman Old Style" w:cs="Arial"/>
          <w:sz w:val="26"/>
          <w:szCs w:val="26"/>
        </w:rPr>
        <w:t>ημερ</w:t>
      </w:r>
      <w:proofErr w:type="spellEnd"/>
      <w:r>
        <w:rPr>
          <w:rFonts w:ascii="Bookman Old Style" w:hAnsi="Bookman Old Style" w:cs="Arial"/>
          <w:sz w:val="26"/>
          <w:szCs w:val="26"/>
        </w:rPr>
        <w:t xml:space="preserve">. 13/07/2016 στην οποία επισυνάπτει διάφορα έγγραφα αναφορικά με την εταιρεία </w:t>
      </w:r>
      <w:r>
        <w:rPr>
          <w:rFonts w:ascii="Bookman Old Style" w:hAnsi="Bookman Old Style" w:cs="Arial"/>
          <w:sz w:val="26"/>
          <w:szCs w:val="26"/>
          <w:lang w:val="en-US"/>
        </w:rPr>
        <w:t>FOLANTEZ</w:t>
      </w:r>
      <w:r w:rsidRPr="00B37080">
        <w:rPr>
          <w:rFonts w:ascii="Bookman Old Style" w:hAnsi="Bookman Old Style" w:cs="Arial"/>
          <w:sz w:val="26"/>
          <w:szCs w:val="26"/>
        </w:rPr>
        <w:t xml:space="preserve">, </w:t>
      </w:r>
      <w:r>
        <w:rPr>
          <w:rFonts w:ascii="Bookman Old Style" w:hAnsi="Bookman Old Style" w:cs="Arial"/>
          <w:sz w:val="26"/>
          <w:szCs w:val="26"/>
        </w:rPr>
        <w:t xml:space="preserve">από τα οποία διαφαίνεται πως η </w:t>
      </w:r>
      <w:r>
        <w:rPr>
          <w:rFonts w:ascii="Bookman Old Style" w:hAnsi="Bookman Old Style" w:cs="Arial"/>
          <w:sz w:val="26"/>
          <w:szCs w:val="26"/>
          <w:lang w:val="en-US"/>
        </w:rPr>
        <w:t>MELIPEST</w:t>
      </w:r>
      <w:r w:rsidRPr="00B37080">
        <w:rPr>
          <w:rFonts w:ascii="Bookman Old Style" w:hAnsi="Bookman Old Style" w:cs="Arial"/>
          <w:sz w:val="26"/>
          <w:szCs w:val="26"/>
        </w:rPr>
        <w:t xml:space="preserve"> </w:t>
      </w:r>
      <w:r>
        <w:rPr>
          <w:rFonts w:ascii="Bookman Old Style" w:hAnsi="Bookman Old Style" w:cs="Arial"/>
          <w:sz w:val="26"/>
          <w:szCs w:val="26"/>
        </w:rPr>
        <w:t xml:space="preserve">είναι η μοναδική μέτοχος της </w:t>
      </w:r>
      <w:r>
        <w:rPr>
          <w:rFonts w:ascii="Bookman Old Style" w:hAnsi="Bookman Old Style" w:cs="Arial"/>
          <w:sz w:val="26"/>
          <w:szCs w:val="26"/>
          <w:lang w:val="en-US"/>
        </w:rPr>
        <w:t>FOLANTEZ</w:t>
      </w:r>
      <w:r w:rsidRPr="00B37080">
        <w:rPr>
          <w:rFonts w:ascii="Bookman Old Style" w:hAnsi="Bookman Old Style" w:cs="Arial"/>
          <w:sz w:val="26"/>
          <w:szCs w:val="26"/>
        </w:rPr>
        <w:t xml:space="preserve"> </w:t>
      </w:r>
      <w:r>
        <w:rPr>
          <w:rFonts w:ascii="Bookman Old Style" w:hAnsi="Bookman Old Style" w:cs="Arial"/>
          <w:sz w:val="26"/>
          <w:szCs w:val="26"/>
        </w:rPr>
        <w:t xml:space="preserve">καθώς επίσης ανάμεσα σε αυτά περιλαμβάνεται και έγγραφο στο οποίο φαίνεται η καταχώριση της επιβάρυνσης - ενεχυρίασης των μετοχών της από την </w:t>
      </w:r>
      <w:r>
        <w:rPr>
          <w:rFonts w:ascii="Bookman Old Style" w:hAnsi="Bookman Old Style" w:cs="Arial"/>
          <w:sz w:val="26"/>
          <w:szCs w:val="26"/>
          <w:lang w:val="en-US"/>
        </w:rPr>
        <w:t>MELIPEST</w:t>
      </w:r>
      <w:r w:rsidRPr="00B37080">
        <w:rPr>
          <w:rFonts w:ascii="Bookman Old Style" w:hAnsi="Bookman Old Style" w:cs="Arial"/>
          <w:sz w:val="26"/>
          <w:szCs w:val="26"/>
        </w:rPr>
        <w:t xml:space="preserve"> </w:t>
      </w:r>
      <w:r>
        <w:rPr>
          <w:rFonts w:ascii="Bookman Old Style" w:hAnsi="Bookman Old Style" w:cs="Arial"/>
          <w:sz w:val="26"/>
          <w:szCs w:val="26"/>
        </w:rPr>
        <w:t xml:space="preserve">προς όφελος της </w:t>
      </w:r>
      <w:r>
        <w:rPr>
          <w:rFonts w:ascii="Bookman Old Style" w:hAnsi="Bookman Old Style" w:cs="Arial"/>
          <w:sz w:val="26"/>
          <w:szCs w:val="26"/>
          <w:lang w:val="en-US"/>
        </w:rPr>
        <w:t>RECOLTA</w:t>
      </w:r>
      <w:r>
        <w:rPr>
          <w:rFonts w:ascii="Bookman Old Style" w:hAnsi="Bookman Old Style" w:cs="Arial"/>
          <w:sz w:val="26"/>
          <w:szCs w:val="26"/>
        </w:rPr>
        <w:t xml:space="preserve"> δυνάμει του επίδικου εγγράφου ενεχυρίασης ημερομηνίας 22/05/2015.</w:t>
      </w:r>
    </w:p>
    <w:p w14:paraId="24377DE9" w14:textId="77777777" w:rsidR="00B37080" w:rsidRDefault="00B37080" w:rsidP="00B37080">
      <w:pPr>
        <w:spacing w:after="0" w:line="240" w:lineRule="auto"/>
        <w:ind w:left="709"/>
        <w:jc w:val="both"/>
        <w:rPr>
          <w:rFonts w:ascii="Bookman Old Style" w:hAnsi="Bookman Old Style" w:cs="Arial"/>
          <w:sz w:val="26"/>
          <w:szCs w:val="26"/>
        </w:rPr>
      </w:pPr>
    </w:p>
    <w:p w14:paraId="7C3949BA" w14:textId="38721E1D" w:rsidR="00A9077B" w:rsidRDefault="00B37080" w:rsidP="00B37080">
      <w:pPr>
        <w:pStyle w:val="ListParagraph"/>
        <w:numPr>
          <w:ilvl w:val="0"/>
          <w:numId w:val="2"/>
        </w:numPr>
        <w:spacing w:after="0" w:line="240" w:lineRule="auto"/>
        <w:ind w:left="1276" w:hanging="402"/>
        <w:jc w:val="both"/>
        <w:rPr>
          <w:rFonts w:ascii="Bookman Old Style" w:hAnsi="Bookman Old Style" w:cs="Arial"/>
          <w:sz w:val="26"/>
          <w:szCs w:val="26"/>
        </w:rPr>
      </w:pPr>
      <w:r>
        <w:rPr>
          <w:rFonts w:ascii="Bookman Old Style" w:hAnsi="Bookman Old Style" w:cs="Arial"/>
          <w:sz w:val="26"/>
          <w:szCs w:val="26"/>
          <w:lang w:val="en-US"/>
        </w:rPr>
        <w:t>M</w:t>
      </w:r>
      <w:r>
        <w:rPr>
          <w:rFonts w:ascii="Bookman Old Style" w:hAnsi="Bookman Old Style" w:cs="Arial"/>
          <w:sz w:val="26"/>
          <w:szCs w:val="26"/>
        </w:rPr>
        <w:t xml:space="preserve">ε την ΕΔ </w:t>
      </w:r>
      <w:proofErr w:type="spellStart"/>
      <w:r>
        <w:rPr>
          <w:rFonts w:ascii="Bookman Old Style" w:hAnsi="Bookman Old Style" w:cs="Arial"/>
          <w:sz w:val="26"/>
          <w:szCs w:val="26"/>
        </w:rPr>
        <w:t>Σαζού</w:t>
      </w:r>
      <w:proofErr w:type="spellEnd"/>
      <w:r>
        <w:rPr>
          <w:rFonts w:ascii="Bookman Old Style" w:hAnsi="Bookman Old Style" w:cs="Arial"/>
          <w:sz w:val="26"/>
          <w:szCs w:val="26"/>
        </w:rPr>
        <w:t xml:space="preserve"> </w:t>
      </w:r>
      <w:proofErr w:type="spellStart"/>
      <w:r>
        <w:rPr>
          <w:rFonts w:ascii="Bookman Old Style" w:hAnsi="Bookman Old Style" w:cs="Arial"/>
          <w:sz w:val="26"/>
          <w:szCs w:val="26"/>
        </w:rPr>
        <w:t>ημερ</w:t>
      </w:r>
      <w:proofErr w:type="spellEnd"/>
      <w:r>
        <w:rPr>
          <w:rFonts w:ascii="Bookman Old Style" w:hAnsi="Bookman Old Style" w:cs="Arial"/>
          <w:sz w:val="26"/>
          <w:szCs w:val="26"/>
        </w:rPr>
        <w:t>. 13/07/2016 καταδεικνύεται ότι το επίδικο έγγραφο ενεχυρίασης μετοχών είναι έγκυρο και εκτελεστό και καταρρίπτεται ο ισχυρισμός της Εφεσίβλητης περί εικονικότητας.</w:t>
      </w:r>
    </w:p>
    <w:p w14:paraId="49E17C82" w14:textId="77777777" w:rsidR="00B37080" w:rsidRPr="00B37080" w:rsidRDefault="00B37080" w:rsidP="00B37080">
      <w:pPr>
        <w:pStyle w:val="ListParagraph"/>
        <w:rPr>
          <w:rFonts w:ascii="Bookman Old Style" w:hAnsi="Bookman Old Style" w:cs="Arial"/>
          <w:sz w:val="26"/>
          <w:szCs w:val="26"/>
        </w:rPr>
      </w:pPr>
    </w:p>
    <w:p w14:paraId="6FA5E224" w14:textId="141EFC30" w:rsidR="00B37080" w:rsidRDefault="00B37080" w:rsidP="00B37080">
      <w:pPr>
        <w:pStyle w:val="ListParagraph"/>
        <w:numPr>
          <w:ilvl w:val="0"/>
          <w:numId w:val="2"/>
        </w:numPr>
        <w:spacing w:after="0" w:line="240" w:lineRule="auto"/>
        <w:ind w:left="1276" w:hanging="402"/>
        <w:jc w:val="both"/>
        <w:rPr>
          <w:rFonts w:ascii="Bookman Old Style" w:hAnsi="Bookman Old Style" w:cs="Arial"/>
          <w:sz w:val="26"/>
          <w:szCs w:val="26"/>
        </w:rPr>
      </w:pPr>
      <w:r>
        <w:rPr>
          <w:rFonts w:ascii="Bookman Old Style" w:hAnsi="Bookman Old Style" w:cs="Arial"/>
          <w:sz w:val="26"/>
          <w:szCs w:val="26"/>
        </w:rPr>
        <w:t xml:space="preserve">Η παράλειψη του Πρωτόδικου Δικαστηρίου να λάβει υπόψη το περιεχόμενο της ΕΔ </w:t>
      </w:r>
      <w:proofErr w:type="spellStart"/>
      <w:r>
        <w:rPr>
          <w:rFonts w:ascii="Bookman Old Style" w:hAnsi="Bookman Old Style" w:cs="Arial"/>
          <w:sz w:val="26"/>
          <w:szCs w:val="26"/>
        </w:rPr>
        <w:t>Σαζού</w:t>
      </w:r>
      <w:proofErr w:type="spellEnd"/>
      <w:r>
        <w:rPr>
          <w:rFonts w:ascii="Bookman Old Style" w:hAnsi="Bookman Old Style" w:cs="Arial"/>
          <w:sz w:val="26"/>
          <w:szCs w:val="26"/>
        </w:rPr>
        <w:t xml:space="preserve"> </w:t>
      </w:r>
      <w:proofErr w:type="spellStart"/>
      <w:r>
        <w:rPr>
          <w:rFonts w:ascii="Bookman Old Style" w:hAnsi="Bookman Old Style" w:cs="Arial"/>
          <w:sz w:val="26"/>
          <w:szCs w:val="26"/>
        </w:rPr>
        <w:t>ημερ</w:t>
      </w:r>
      <w:proofErr w:type="spellEnd"/>
      <w:r>
        <w:rPr>
          <w:rFonts w:ascii="Bookman Old Style" w:hAnsi="Bookman Old Style" w:cs="Arial"/>
          <w:sz w:val="26"/>
          <w:szCs w:val="26"/>
        </w:rPr>
        <w:t xml:space="preserve">. 13/07/2016 αλλά και η εσκεμμένη απόκρυψη της από την Εφεσίβλητη είχε καταλυτικό αρνητικό αντίκτυπο στην διαμόρφωση της κρίσης του Πρωτόδικου Δικαστηρίου και συναφώς εάν η Εφεσίβλητη συμμορφωνόταν με το καθήκον ειλικρίνειας της προς το Δικαστήριο και </w:t>
      </w:r>
      <w:proofErr w:type="spellStart"/>
      <w:r>
        <w:rPr>
          <w:rFonts w:ascii="Bookman Old Style" w:hAnsi="Bookman Old Style" w:cs="Arial"/>
          <w:sz w:val="26"/>
          <w:szCs w:val="26"/>
        </w:rPr>
        <w:t>εφιστούσε</w:t>
      </w:r>
      <w:proofErr w:type="spellEnd"/>
      <w:r>
        <w:rPr>
          <w:rFonts w:ascii="Bookman Old Style" w:hAnsi="Bookman Old Style" w:cs="Arial"/>
          <w:sz w:val="26"/>
          <w:szCs w:val="26"/>
        </w:rPr>
        <w:t xml:space="preserve"> την προσοχή του Δικαστηρίου στο περιεχόμενο της εν λόγω ένορκης δήλωσης του ΜΣ, η κρίση του Πρωτόδικου Δικαστηρίου θα ήταν διαφορετική.</w:t>
      </w:r>
    </w:p>
    <w:p w14:paraId="606E092B" w14:textId="77777777" w:rsidR="00B37080" w:rsidRPr="00B37080" w:rsidRDefault="00B37080" w:rsidP="00B37080">
      <w:pPr>
        <w:pStyle w:val="ListParagraph"/>
        <w:rPr>
          <w:rFonts w:ascii="Bookman Old Style" w:hAnsi="Bookman Old Style" w:cs="Arial"/>
          <w:sz w:val="26"/>
          <w:szCs w:val="26"/>
        </w:rPr>
      </w:pPr>
    </w:p>
    <w:p w14:paraId="17D4F956" w14:textId="40F18D89" w:rsidR="00B37080" w:rsidRDefault="00B37080" w:rsidP="00B37080">
      <w:pPr>
        <w:pStyle w:val="ListParagraph"/>
        <w:numPr>
          <w:ilvl w:val="0"/>
          <w:numId w:val="2"/>
        </w:numPr>
        <w:spacing w:after="0" w:line="240" w:lineRule="auto"/>
        <w:ind w:left="1276" w:hanging="402"/>
        <w:jc w:val="both"/>
        <w:rPr>
          <w:rFonts w:ascii="Bookman Old Style" w:hAnsi="Bookman Old Style" w:cs="Arial"/>
          <w:sz w:val="26"/>
          <w:szCs w:val="26"/>
        </w:rPr>
      </w:pPr>
      <w:r>
        <w:rPr>
          <w:rFonts w:ascii="Bookman Old Style" w:hAnsi="Bookman Old Style" w:cs="Arial"/>
          <w:sz w:val="26"/>
          <w:szCs w:val="26"/>
        </w:rPr>
        <w:t>Η εκκαλούμενη απόφαση εκδόθηκε στην βάση ανεπαρκών και παραπλανητικών στοιχείων, παραπλάνηση την οποία προκάλεσε εσκεμμένα η Εφεσίβλητη.</w:t>
      </w:r>
    </w:p>
    <w:p w14:paraId="1C76ADAC" w14:textId="77777777" w:rsidR="00B37080" w:rsidRPr="00B37080" w:rsidRDefault="00B37080" w:rsidP="00B37080">
      <w:pPr>
        <w:pStyle w:val="ListParagraph"/>
        <w:rPr>
          <w:rFonts w:ascii="Bookman Old Style" w:hAnsi="Bookman Old Style" w:cs="Arial"/>
          <w:sz w:val="26"/>
          <w:szCs w:val="26"/>
        </w:rPr>
      </w:pPr>
    </w:p>
    <w:p w14:paraId="6F90AE2B" w14:textId="7AA48DEB" w:rsidR="00B37080" w:rsidRPr="00B37080" w:rsidRDefault="00B37080" w:rsidP="00B37080">
      <w:pPr>
        <w:pStyle w:val="ListParagraph"/>
        <w:numPr>
          <w:ilvl w:val="0"/>
          <w:numId w:val="2"/>
        </w:numPr>
        <w:spacing w:after="0" w:line="240" w:lineRule="auto"/>
        <w:ind w:left="1276" w:hanging="402"/>
        <w:jc w:val="both"/>
        <w:rPr>
          <w:rFonts w:ascii="Bookman Old Style" w:hAnsi="Bookman Old Style" w:cs="Arial"/>
          <w:sz w:val="26"/>
          <w:szCs w:val="26"/>
        </w:rPr>
      </w:pPr>
      <w:r>
        <w:rPr>
          <w:rFonts w:ascii="Bookman Old Style" w:hAnsi="Bookman Old Style" w:cs="Arial"/>
          <w:sz w:val="26"/>
          <w:szCs w:val="26"/>
        </w:rPr>
        <w:t xml:space="preserve">Η </w:t>
      </w:r>
      <w:proofErr w:type="spellStart"/>
      <w:r>
        <w:rPr>
          <w:rFonts w:ascii="Bookman Old Style" w:hAnsi="Bookman Old Style" w:cs="Arial"/>
          <w:sz w:val="26"/>
          <w:szCs w:val="26"/>
        </w:rPr>
        <w:t>Εφεσείουσα</w:t>
      </w:r>
      <w:proofErr w:type="spellEnd"/>
      <w:r>
        <w:rPr>
          <w:rFonts w:ascii="Bookman Old Style" w:hAnsi="Bookman Old Style" w:cs="Arial"/>
          <w:sz w:val="26"/>
          <w:szCs w:val="26"/>
        </w:rPr>
        <w:t xml:space="preserve"> μέχρι την έκδοση της εκκαλούμενης απόφασης αγνοούσε και δεν ήταν σε θέση να γνωρίζει την καταχώρηση και το περιεχόμενο της ΕΔ </w:t>
      </w:r>
      <w:proofErr w:type="spellStart"/>
      <w:r>
        <w:rPr>
          <w:rFonts w:ascii="Bookman Old Style" w:hAnsi="Bookman Old Style" w:cs="Arial"/>
          <w:sz w:val="26"/>
          <w:szCs w:val="26"/>
        </w:rPr>
        <w:t>Σαζού</w:t>
      </w:r>
      <w:proofErr w:type="spellEnd"/>
      <w:r>
        <w:rPr>
          <w:rFonts w:ascii="Bookman Old Style" w:hAnsi="Bookman Old Style" w:cs="Arial"/>
          <w:sz w:val="26"/>
          <w:szCs w:val="26"/>
        </w:rPr>
        <w:t xml:space="preserve"> </w:t>
      </w:r>
      <w:proofErr w:type="spellStart"/>
      <w:r>
        <w:rPr>
          <w:rFonts w:ascii="Bookman Old Style" w:hAnsi="Bookman Old Style" w:cs="Arial"/>
          <w:sz w:val="26"/>
          <w:szCs w:val="26"/>
        </w:rPr>
        <w:t>ημερ</w:t>
      </w:r>
      <w:proofErr w:type="spellEnd"/>
      <w:r>
        <w:rPr>
          <w:rFonts w:ascii="Bookman Old Style" w:hAnsi="Bookman Old Style" w:cs="Arial"/>
          <w:sz w:val="26"/>
          <w:szCs w:val="26"/>
        </w:rPr>
        <w:t>. 13/07/2016, αφού το Πρωτόδικο Δικαστήριο της παραχώρησε άδεια για να παρέμβει και να καταχωρήσει Αίτηση για Παραμερισμό του Προσωρινού Διατάγματος και δεν είχε καταστεί μέρος της Κυρίως Εναρκτήριας Αίτησης.</w:t>
      </w:r>
      <w:r w:rsidR="00BA09E0">
        <w:rPr>
          <w:rFonts w:ascii="Bookman Old Style" w:hAnsi="Bookman Old Style" w:cs="Arial"/>
          <w:sz w:val="26"/>
          <w:szCs w:val="26"/>
        </w:rPr>
        <w:t>»</w:t>
      </w:r>
    </w:p>
    <w:p w14:paraId="55A38A2D" w14:textId="77777777" w:rsidR="00A9077B" w:rsidRPr="00812994" w:rsidRDefault="00A9077B" w:rsidP="00A9077B">
      <w:pPr>
        <w:spacing w:after="0" w:line="240" w:lineRule="auto"/>
        <w:ind w:left="709"/>
        <w:jc w:val="both"/>
        <w:rPr>
          <w:rFonts w:ascii="Bookman Old Style" w:hAnsi="Bookman Old Style" w:cs="Arial"/>
          <w:sz w:val="26"/>
          <w:szCs w:val="26"/>
        </w:rPr>
      </w:pPr>
    </w:p>
    <w:p w14:paraId="1CE99136" w14:textId="3CCE691E" w:rsidR="00A9077B" w:rsidRPr="00812994" w:rsidRDefault="00A9077B" w:rsidP="00A9077B">
      <w:pPr>
        <w:spacing w:after="0" w:line="240" w:lineRule="auto"/>
        <w:ind w:left="709"/>
        <w:jc w:val="both"/>
        <w:rPr>
          <w:rFonts w:ascii="Bookman Old Style" w:hAnsi="Bookman Old Style" w:cs="Arial"/>
          <w:sz w:val="26"/>
          <w:szCs w:val="26"/>
        </w:rPr>
      </w:pPr>
      <w:r w:rsidRPr="00812994">
        <w:rPr>
          <w:rFonts w:ascii="Bookman Old Style" w:hAnsi="Bookman Old Style" w:cs="Arial"/>
          <w:sz w:val="26"/>
          <w:szCs w:val="26"/>
        </w:rPr>
        <w:t xml:space="preserve">   </w:t>
      </w:r>
    </w:p>
    <w:p w14:paraId="4BBB0E5F" w14:textId="77777777" w:rsidR="00A9077B" w:rsidRDefault="00A9077B" w:rsidP="008E3603">
      <w:pPr>
        <w:spacing w:after="0" w:line="240" w:lineRule="auto"/>
        <w:ind w:left="709"/>
        <w:jc w:val="both"/>
        <w:rPr>
          <w:rFonts w:ascii="Bookman Old Style" w:hAnsi="Bookman Old Style" w:cs="Arial"/>
          <w:i/>
          <w:iCs/>
          <w:sz w:val="26"/>
          <w:szCs w:val="26"/>
        </w:rPr>
      </w:pPr>
    </w:p>
    <w:p w14:paraId="3280AA13" w14:textId="0F5671ED" w:rsidR="00144638" w:rsidRDefault="00144638" w:rsidP="00B05184">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Η αίτηση υποστηρίζεται από</w:t>
      </w:r>
      <w:r w:rsidR="005F13FD">
        <w:rPr>
          <w:rFonts w:ascii="Bookman Old Style" w:hAnsi="Bookman Old Style" w:cs="Arial"/>
          <w:sz w:val="26"/>
          <w:szCs w:val="26"/>
        </w:rPr>
        <w:t xml:space="preserve"> </w:t>
      </w:r>
      <w:r>
        <w:rPr>
          <w:rFonts w:ascii="Bookman Old Style" w:hAnsi="Bookman Old Style" w:cs="Arial"/>
          <w:sz w:val="26"/>
          <w:szCs w:val="26"/>
        </w:rPr>
        <w:t>Ένορκη Δήλωση</w:t>
      </w:r>
      <w:r w:rsidR="00176C79">
        <w:rPr>
          <w:rFonts w:ascii="Bookman Old Style" w:hAnsi="Bookman Old Style" w:cs="Arial"/>
          <w:sz w:val="26"/>
          <w:szCs w:val="26"/>
        </w:rPr>
        <w:t xml:space="preserve"> δικηγόρου</w:t>
      </w:r>
      <w:r>
        <w:rPr>
          <w:rFonts w:ascii="Bookman Old Style" w:hAnsi="Bookman Old Style" w:cs="Arial"/>
          <w:sz w:val="26"/>
          <w:szCs w:val="26"/>
        </w:rPr>
        <w:t xml:space="preserve"> στο δικηγορικό γραφείο που εκπροσωπεί την </w:t>
      </w:r>
      <w:proofErr w:type="spellStart"/>
      <w:r>
        <w:rPr>
          <w:rFonts w:ascii="Bookman Old Style" w:hAnsi="Bookman Old Style" w:cs="Arial"/>
          <w:sz w:val="26"/>
          <w:szCs w:val="26"/>
        </w:rPr>
        <w:t>εφεσείουσα</w:t>
      </w:r>
      <w:proofErr w:type="spellEnd"/>
      <w:r>
        <w:rPr>
          <w:rFonts w:ascii="Bookman Old Style" w:hAnsi="Bookman Old Style" w:cs="Arial"/>
          <w:sz w:val="26"/>
          <w:szCs w:val="26"/>
        </w:rPr>
        <w:t xml:space="preserve">. Στις </w:t>
      </w:r>
      <w:proofErr w:type="spellStart"/>
      <w:r>
        <w:rPr>
          <w:rFonts w:ascii="Bookman Old Style" w:hAnsi="Bookman Old Style" w:cs="Arial"/>
          <w:sz w:val="26"/>
          <w:szCs w:val="26"/>
        </w:rPr>
        <w:t>παραγρ</w:t>
      </w:r>
      <w:proofErr w:type="spellEnd"/>
      <w:r>
        <w:rPr>
          <w:rFonts w:ascii="Bookman Old Style" w:hAnsi="Bookman Old Style" w:cs="Arial"/>
          <w:sz w:val="26"/>
          <w:szCs w:val="26"/>
        </w:rPr>
        <w:t>. 3 και 7 της Ένορκης Δήλωσης, καταγράφονται τα ακόλουθα</w:t>
      </w:r>
      <w:r w:rsidRPr="007E1B6B">
        <w:rPr>
          <w:rFonts w:ascii="Bookman Old Style" w:hAnsi="Bookman Old Style" w:cs="Arial"/>
          <w:sz w:val="26"/>
          <w:szCs w:val="26"/>
        </w:rPr>
        <w:t>:</w:t>
      </w:r>
    </w:p>
    <w:p w14:paraId="35FDCC20" w14:textId="77777777" w:rsidR="004140DA" w:rsidRDefault="004140DA" w:rsidP="00B05184">
      <w:pPr>
        <w:spacing w:after="0" w:line="480" w:lineRule="auto"/>
        <w:ind w:firstLine="284"/>
        <w:jc w:val="both"/>
        <w:rPr>
          <w:rFonts w:ascii="Bookman Old Style" w:hAnsi="Bookman Old Style" w:cs="Arial"/>
          <w:sz w:val="26"/>
          <w:szCs w:val="26"/>
        </w:rPr>
      </w:pPr>
    </w:p>
    <w:p w14:paraId="083CD484" w14:textId="6950FA71" w:rsidR="004140DA" w:rsidRDefault="004140DA" w:rsidP="004140DA">
      <w:pPr>
        <w:spacing w:after="0" w:line="240" w:lineRule="auto"/>
        <w:ind w:left="1276" w:hanging="567"/>
        <w:jc w:val="both"/>
        <w:rPr>
          <w:rFonts w:ascii="Bookman Old Style" w:hAnsi="Bookman Old Style" w:cs="Arial"/>
          <w:i/>
          <w:iCs/>
          <w:sz w:val="26"/>
          <w:szCs w:val="26"/>
        </w:rPr>
      </w:pPr>
      <w:r w:rsidRPr="004140DA">
        <w:rPr>
          <w:rFonts w:ascii="Bookman Old Style" w:hAnsi="Bookman Old Style" w:cs="Arial"/>
          <w:i/>
          <w:iCs/>
          <w:sz w:val="26"/>
          <w:szCs w:val="26"/>
        </w:rPr>
        <w:t xml:space="preserve">«3. </w:t>
      </w:r>
      <w:r>
        <w:rPr>
          <w:rFonts w:ascii="Bookman Old Style" w:hAnsi="Bookman Old Style" w:cs="Arial"/>
          <w:i/>
          <w:iCs/>
          <w:sz w:val="26"/>
          <w:szCs w:val="26"/>
        </w:rPr>
        <w:tab/>
      </w:r>
      <w:r w:rsidRPr="004140DA">
        <w:rPr>
          <w:rFonts w:ascii="Bookman Old Style" w:hAnsi="Bookman Old Style" w:cs="Arial"/>
          <w:i/>
          <w:iCs/>
          <w:sz w:val="26"/>
          <w:szCs w:val="26"/>
        </w:rPr>
        <w:t xml:space="preserve">Ύστερα από μελέτη της Ειδοποίησης Εφέσεως και κατόπιν ορισμού της υπόθεσης για προδικασία στις 09/03/2023 και πριν δοθούν οδηγίες για την καταχώρηση περιγραμμάτων αγόρευσης, διαπιστώθηκε η ανάγκη αφενός όπως τύχει περαιτέρω </w:t>
      </w:r>
      <w:proofErr w:type="spellStart"/>
      <w:r w:rsidRPr="004140DA">
        <w:rPr>
          <w:rFonts w:ascii="Bookman Old Style" w:hAnsi="Bookman Old Style" w:cs="Arial"/>
          <w:i/>
          <w:iCs/>
          <w:sz w:val="26"/>
          <w:szCs w:val="26"/>
        </w:rPr>
        <w:t>υποστήλωσης</w:t>
      </w:r>
      <w:proofErr w:type="spellEnd"/>
      <w:r w:rsidRPr="004140DA">
        <w:rPr>
          <w:rFonts w:ascii="Bookman Old Style" w:hAnsi="Bookman Old Style" w:cs="Arial"/>
          <w:i/>
          <w:iCs/>
          <w:sz w:val="26"/>
          <w:szCs w:val="26"/>
        </w:rPr>
        <w:t xml:space="preserve"> και αιτιολόγησης ο 5</w:t>
      </w:r>
      <w:r w:rsidRPr="004140DA">
        <w:rPr>
          <w:rFonts w:ascii="Bookman Old Style" w:hAnsi="Bookman Old Style" w:cs="Arial"/>
          <w:i/>
          <w:iCs/>
          <w:sz w:val="26"/>
          <w:szCs w:val="26"/>
          <w:vertAlign w:val="superscript"/>
        </w:rPr>
        <w:t>ος</w:t>
      </w:r>
      <w:r w:rsidRPr="004140DA">
        <w:rPr>
          <w:rFonts w:ascii="Bookman Old Style" w:hAnsi="Bookman Old Style" w:cs="Arial"/>
          <w:i/>
          <w:iCs/>
          <w:sz w:val="26"/>
          <w:szCs w:val="26"/>
        </w:rPr>
        <w:t xml:space="preserve"> λόγος έφεσης και αφετέρου όπως προστεθεί νέος λόγος έφεσης με </w:t>
      </w:r>
      <w:proofErr w:type="spellStart"/>
      <w:r w:rsidRPr="004140DA">
        <w:rPr>
          <w:rFonts w:ascii="Bookman Old Style" w:hAnsi="Bookman Old Style" w:cs="Arial"/>
          <w:i/>
          <w:iCs/>
          <w:sz w:val="26"/>
          <w:szCs w:val="26"/>
        </w:rPr>
        <w:t>αρ</w:t>
      </w:r>
      <w:proofErr w:type="spellEnd"/>
      <w:r w:rsidRPr="004140DA">
        <w:rPr>
          <w:rFonts w:ascii="Bookman Old Style" w:hAnsi="Bookman Old Style" w:cs="Arial"/>
          <w:i/>
          <w:iCs/>
          <w:sz w:val="26"/>
          <w:szCs w:val="26"/>
        </w:rPr>
        <w:t>. 7 σύμφωνα με τους Διαδικαστικούς Κανονισμούς και τη Νομολογία και ότι απαιτείται η τροποποίηση της Ειδοποίησης Εφέσεως ώστε να είναι πλήρης και ολοκληρωμένη.</w:t>
      </w:r>
    </w:p>
    <w:p w14:paraId="7400288F" w14:textId="77777777" w:rsidR="004140DA" w:rsidRDefault="004140DA" w:rsidP="004140DA">
      <w:pPr>
        <w:spacing w:after="0" w:line="240" w:lineRule="auto"/>
        <w:ind w:left="709"/>
        <w:jc w:val="both"/>
        <w:rPr>
          <w:rFonts w:ascii="Bookman Old Style" w:hAnsi="Bookman Old Style" w:cs="Arial"/>
          <w:i/>
          <w:iCs/>
          <w:sz w:val="26"/>
          <w:szCs w:val="26"/>
        </w:rPr>
      </w:pPr>
    </w:p>
    <w:p w14:paraId="1DD1F96F" w14:textId="26D75D2F" w:rsidR="004140DA" w:rsidRDefault="004140DA" w:rsidP="004140DA">
      <w:pPr>
        <w:spacing w:after="0" w:line="240" w:lineRule="auto"/>
        <w:ind w:left="709"/>
        <w:jc w:val="both"/>
        <w:rPr>
          <w:rFonts w:ascii="Bookman Old Style" w:hAnsi="Bookman Old Style" w:cs="Arial"/>
          <w:i/>
          <w:iCs/>
          <w:sz w:val="26"/>
          <w:szCs w:val="26"/>
        </w:rPr>
      </w:pPr>
      <w:r>
        <w:rPr>
          <w:rFonts w:ascii="Bookman Old Style" w:hAnsi="Bookman Old Style" w:cs="Arial"/>
          <w:i/>
          <w:iCs/>
          <w:sz w:val="26"/>
          <w:szCs w:val="26"/>
        </w:rPr>
        <w:t xml:space="preserve">       […]</w:t>
      </w:r>
    </w:p>
    <w:p w14:paraId="4342A6E0" w14:textId="77777777" w:rsidR="004140DA" w:rsidRDefault="004140DA" w:rsidP="004140DA">
      <w:pPr>
        <w:spacing w:after="0" w:line="240" w:lineRule="auto"/>
        <w:ind w:left="709"/>
        <w:jc w:val="both"/>
        <w:rPr>
          <w:rFonts w:ascii="Bookman Old Style" w:hAnsi="Bookman Old Style" w:cs="Arial"/>
          <w:i/>
          <w:iCs/>
          <w:sz w:val="26"/>
          <w:szCs w:val="26"/>
        </w:rPr>
      </w:pPr>
    </w:p>
    <w:p w14:paraId="59E2A37A" w14:textId="781044F1" w:rsidR="004140DA" w:rsidRDefault="004140DA" w:rsidP="004140DA">
      <w:pPr>
        <w:spacing w:after="0" w:line="240" w:lineRule="auto"/>
        <w:ind w:left="1276" w:hanging="567"/>
        <w:jc w:val="both"/>
        <w:rPr>
          <w:rFonts w:ascii="Bookman Old Style" w:hAnsi="Bookman Old Style" w:cs="Arial"/>
          <w:i/>
          <w:iCs/>
          <w:sz w:val="26"/>
          <w:szCs w:val="26"/>
        </w:rPr>
      </w:pPr>
      <w:r>
        <w:rPr>
          <w:rFonts w:ascii="Bookman Old Style" w:hAnsi="Bookman Old Style" w:cs="Arial"/>
          <w:i/>
          <w:iCs/>
          <w:sz w:val="26"/>
          <w:szCs w:val="26"/>
        </w:rPr>
        <w:t xml:space="preserve"> 7.</w:t>
      </w:r>
      <w:r>
        <w:rPr>
          <w:rFonts w:ascii="Bookman Old Style" w:hAnsi="Bookman Old Style" w:cs="Arial"/>
          <w:i/>
          <w:iCs/>
          <w:sz w:val="26"/>
          <w:szCs w:val="26"/>
        </w:rPr>
        <w:tab/>
        <w:t xml:space="preserve">Ειδικότερα, διαπιστώθηκε κατόπιν έρευνας στον δικαστηριακό φάκελο της Αλλοδαπής Αίτησης με </w:t>
      </w:r>
      <w:proofErr w:type="spellStart"/>
      <w:r>
        <w:rPr>
          <w:rFonts w:ascii="Bookman Old Style" w:hAnsi="Bookman Old Style" w:cs="Arial"/>
          <w:i/>
          <w:iCs/>
          <w:sz w:val="26"/>
          <w:szCs w:val="26"/>
        </w:rPr>
        <w:t>αρ</w:t>
      </w:r>
      <w:proofErr w:type="spellEnd"/>
      <w:r>
        <w:rPr>
          <w:rFonts w:ascii="Bookman Old Style" w:hAnsi="Bookman Old Style" w:cs="Arial"/>
          <w:i/>
          <w:iCs/>
          <w:sz w:val="26"/>
          <w:szCs w:val="26"/>
        </w:rPr>
        <w:t xml:space="preserve">. 6/16, μετά την έκδοση της εκκαλούμενης απόφασης και την καταχώρηση της παρούσας έφεσης, ότι καταχωρήθηκε στα πλαίσια Διατάγματος Αποκάλυψης ημερομηνίας 21/6/2016 που εξασφάλισε η Εφεσίβλητη, η ένορκη δήλωση του Μενέλαου </w:t>
      </w:r>
      <w:proofErr w:type="spellStart"/>
      <w:r>
        <w:rPr>
          <w:rFonts w:ascii="Bookman Old Style" w:hAnsi="Bookman Old Style" w:cs="Arial"/>
          <w:i/>
          <w:iCs/>
          <w:sz w:val="26"/>
          <w:szCs w:val="26"/>
        </w:rPr>
        <w:t>Σαζού</w:t>
      </w:r>
      <w:proofErr w:type="spellEnd"/>
      <w:r>
        <w:rPr>
          <w:rFonts w:ascii="Bookman Old Style" w:hAnsi="Bookman Old Style" w:cs="Arial"/>
          <w:i/>
          <w:iCs/>
          <w:sz w:val="26"/>
          <w:szCs w:val="26"/>
        </w:rPr>
        <w:t xml:space="preserve"> ημερομηνίας 13/07/2016 («</w:t>
      </w:r>
      <w:r w:rsidRPr="004140DA">
        <w:rPr>
          <w:rFonts w:ascii="Bookman Old Style" w:hAnsi="Bookman Old Style" w:cs="Arial"/>
          <w:b/>
          <w:bCs/>
          <w:i/>
          <w:iCs/>
          <w:sz w:val="26"/>
          <w:szCs w:val="26"/>
        </w:rPr>
        <w:t xml:space="preserve">η ΕΔ </w:t>
      </w:r>
      <w:proofErr w:type="spellStart"/>
      <w:r w:rsidRPr="004140DA">
        <w:rPr>
          <w:rFonts w:ascii="Bookman Old Style" w:hAnsi="Bookman Old Style" w:cs="Arial"/>
          <w:b/>
          <w:bCs/>
          <w:i/>
          <w:iCs/>
          <w:sz w:val="26"/>
          <w:szCs w:val="26"/>
        </w:rPr>
        <w:t>Σαζού</w:t>
      </w:r>
      <w:proofErr w:type="spellEnd"/>
      <w:r w:rsidRPr="004140DA">
        <w:rPr>
          <w:rFonts w:ascii="Bookman Old Style" w:hAnsi="Bookman Old Style" w:cs="Arial"/>
          <w:b/>
          <w:bCs/>
          <w:i/>
          <w:iCs/>
          <w:sz w:val="26"/>
          <w:szCs w:val="26"/>
        </w:rPr>
        <w:t xml:space="preserve"> </w:t>
      </w:r>
      <w:proofErr w:type="spellStart"/>
      <w:r w:rsidRPr="004140DA">
        <w:rPr>
          <w:rFonts w:ascii="Bookman Old Style" w:hAnsi="Bookman Old Style" w:cs="Arial"/>
          <w:b/>
          <w:bCs/>
          <w:i/>
          <w:iCs/>
          <w:sz w:val="26"/>
          <w:szCs w:val="26"/>
        </w:rPr>
        <w:t>ημερ</w:t>
      </w:r>
      <w:proofErr w:type="spellEnd"/>
      <w:r w:rsidRPr="004140DA">
        <w:rPr>
          <w:rFonts w:ascii="Bookman Old Style" w:hAnsi="Bookman Old Style" w:cs="Arial"/>
          <w:b/>
          <w:bCs/>
          <w:i/>
          <w:iCs/>
          <w:sz w:val="26"/>
          <w:szCs w:val="26"/>
        </w:rPr>
        <w:t>. 13/07/2016</w:t>
      </w:r>
      <w:r>
        <w:rPr>
          <w:rFonts w:ascii="Bookman Old Style" w:hAnsi="Bookman Old Style" w:cs="Arial"/>
          <w:i/>
          <w:iCs/>
          <w:sz w:val="26"/>
          <w:szCs w:val="26"/>
        </w:rPr>
        <w:t xml:space="preserve">») στην οποία επισυνάπτεται, μεταξύ άλλων, τόσο το μητρώο μετόχων όσο και το μητρώο ενεχύρων της εταιρείας </w:t>
      </w:r>
      <w:r>
        <w:rPr>
          <w:rFonts w:ascii="Bookman Old Style" w:hAnsi="Bookman Old Style" w:cs="Arial"/>
          <w:i/>
          <w:iCs/>
          <w:sz w:val="26"/>
          <w:szCs w:val="26"/>
          <w:lang w:val="en-US"/>
        </w:rPr>
        <w:t>FOLANTEZ</w:t>
      </w:r>
      <w:r w:rsidRPr="004140DA">
        <w:rPr>
          <w:rFonts w:ascii="Bookman Old Style" w:hAnsi="Bookman Old Style" w:cs="Arial"/>
          <w:i/>
          <w:iCs/>
          <w:sz w:val="26"/>
          <w:szCs w:val="26"/>
        </w:rPr>
        <w:t xml:space="preserve"> </w:t>
      </w:r>
      <w:r>
        <w:rPr>
          <w:rFonts w:ascii="Bookman Old Style" w:hAnsi="Bookman Old Style" w:cs="Arial"/>
          <w:i/>
          <w:iCs/>
          <w:sz w:val="26"/>
          <w:szCs w:val="26"/>
          <w:lang w:val="en-US"/>
        </w:rPr>
        <w:t>INVESTMENTS</w:t>
      </w:r>
      <w:r w:rsidRPr="004140DA">
        <w:rPr>
          <w:rFonts w:ascii="Bookman Old Style" w:hAnsi="Bookman Old Style" w:cs="Arial"/>
          <w:i/>
          <w:iCs/>
          <w:sz w:val="26"/>
          <w:szCs w:val="26"/>
        </w:rPr>
        <w:t xml:space="preserve"> </w:t>
      </w:r>
      <w:r>
        <w:rPr>
          <w:rFonts w:ascii="Bookman Old Style" w:hAnsi="Bookman Old Style" w:cs="Arial"/>
          <w:i/>
          <w:iCs/>
          <w:sz w:val="26"/>
          <w:szCs w:val="26"/>
          <w:lang w:val="en-US"/>
        </w:rPr>
        <w:t>LTD</w:t>
      </w:r>
      <w:r w:rsidRPr="004140DA">
        <w:rPr>
          <w:rFonts w:ascii="Bookman Old Style" w:hAnsi="Bookman Old Style" w:cs="Arial"/>
          <w:i/>
          <w:iCs/>
          <w:sz w:val="26"/>
          <w:szCs w:val="26"/>
        </w:rPr>
        <w:t xml:space="preserve">, </w:t>
      </w:r>
      <w:r>
        <w:rPr>
          <w:rFonts w:ascii="Bookman Old Style" w:hAnsi="Bookman Old Style" w:cs="Arial"/>
          <w:i/>
          <w:iCs/>
          <w:sz w:val="26"/>
          <w:szCs w:val="26"/>
        </w:rPr>
        <w:t xml:space="preserve">όπου και στα δύο αυτά μητρώα υπήρχε η δέουσα καταχωρημένη σημείωση για την ύπαρξη του επίδικου εγγράφου ενεχυρίασης μετοχών προς όφελος της </w:t>
      </w:r>
      <w:proofErr w:type="spellStart"/>
      <w:r>
        <w:rPr>
          <w:rFonts w:ascii="Bookman Old Style" w:hAnsi="Bookman Old Style" w:cs="Arial"/>
          <w:i/>
          <w:iCs/>
          <w:sz w:val="26"/>
          <w:szCs w:val="26"/>
        </w:rPr>
        <w:t>Εφεσείουσας</w:t>
      </w:r>
      <w:proofErr w:type="spellEnd"/>
      <w:r>
        <w:rPr>
          <w:rFonts w:ascii="Bookman Old Style" w:hAnsi="Bookman Old Style" w:cs="Arial"/>
          <w:i/>
          <w:iCs/>
          <w:sz w:val="26"/>
          <w:szCs w:val="26"/>
        </w:rPr>
        <w:t xml:space="preserve">. Επισυνάπτω στην παρούσα ως </w:t>
      </w:r>
      <w:r w:rsidRPr="008300CA">
        <w:rPr>
          <w:rFonts w:ascii="Bookman Old Style" w:hAnsi="Bookman Old Style" w:cs="Arial"/>
          <w:b/>
          <w:bCs/>
          <w:i/>
          <w:iCs/>
          <w:sz w:val="26"/>
          <w:szCs w:val="26"/>
          <w:u w:val="single"/>
        </w:rPr>
        <w:t>Τεκμήριο 1</w:t>
      </w:r>
      <w:r>
        <w:rPr>
          <w:rFonts w:ascii="Bookman Old Style" w:hAnsi="Bookman Old Style" w:cs="Arial"/>
          <w:i/>
          <w:iCs/>
          <w:sz w:val="26"/>
          <w:szCs w:val="26"/>
        </w:rPr>
        <w:t xml:space="preserve"> αντίγραφο της Ε</w:t>
      </w:r>
      <w:r w:rsidR="00724BF7">
        <w:rPr>
          <w:rFonts w:ascii="Bookman Old Style" w:hAnsi="Bookman Old Style" w:cs="Arial"/>
          <w:i/>
          <w:iCs/>
          <w:sz w:val="26"/>
          <w:szCs w:val="26"/>
        </w:rPr>
        <w:t>Δ</w:t>
      </w:r>
      <w:r>
        <w:rPr>
          <w:rFonts w:ascii="Bookman Old Style" w:hAnsi="Bookman Old Style" w:cs="Arial"/>
          <w:i/>
          <w:iCs/>
          <w:sz w:val="26"/>
          <w:szCs w:val="26"/>
        </w:rPr>
        <w:t xml:space="preserve"> </w:t>
      </w:r>
      <w:proofErr w:type="spellStart"/>
      <w:r>
        <w:rPr>
          <w:rFonts w:ascii="Bookman Old Style" w:hAnsi="Bookman Old Style" w:cs="Arial"/>
          <w:i/>
          <w:iCs/>
          <w:sz w:val="26"/>
          <w:szCs w:val="26"/>
        </w:rPr>
        <w:t>Σαζού</w:t>
      </w:r>
      <w:proofErr w:type="spellEnd"/>
      <w:r>
        <w:rPr>
          <w:rFonts w:ascii="Bookman Old Style" w:hAnsi="Bookman Old Style" w:cs="Arial"/>
          <w:i/>
          <w:iCs/>
          <w:sz w:val="26"/>
          <w:szCs w:val="26"/>
        </w:rPr>
        <w:t xml:space="preserve"> </w:t>
      </w:r>
      <w:proofErr w:type="spellStart"/>
      <w:r>
        <w:rPr>
          <w:rFonts w:ascii="Bookman Old Style" w:hAnsi="Bookman Old Style" w:cs="Arial"/>
          <w:i/>
          <w:iCs/>
          <w:sz w:val="26"/>
          <w:szCs w:val="26"/>
        </w:rPr>
        <w:t>ημερ</w:t>
      </w:r>
      <w:proofErr w:type="spellEnd"/>
      <w:r>
        <w:rPr>
          <w:rFonts w:ascii="Bookman Old Style" w:hAnsi="Bookman Old Style" w:cs="Arial"/>
          <w:i/>
          <w:iCs/>
          <w:sz w:val="26"/>
          <w:szCs w:val="26"/>
        </w:rPr>
        <w:t xml:space="preserve">. 13/07/2016. Όπως με συμβουλεύουν οι δικηγόροι του γραφείου μας που χειρίζονται την υπόθεση, εάν το στοιχείο αυτό επισημαινόταν στο Δικαστήριο κατά την έκδοση της εκκαλούμενης απόφασης, ενδεχομένως να είχε καταλυτικό αντίκτυπο στην κρίση του και να διαφοροποιούσε το αποτέλεσμα της εν λόγω διαδικασίας. Είναι προφανές ότι η Εφεσίβλητη απέκρυψε την ΕΔ </w:t>
      </w:r>
      <w:proofErr w:type="spellStart"/>
      <w:r>
        <w:rPr>
          <w:rFonts w:ascii="Bookman Old Style" w:hAnsi="Bookman Old Style" w:cs="Arial"/>
          <w:i/>
          <w:iCs/>
          <w:sz w:val="26"/>
          <w:szCs w:val="26"/>
        </w:rPr>
        <w:t>Σαζού</w:t>
      </w:r>
      <w:proofErr w:type="spellEnd"/>
      <w:r>
        <w:rPr>
          <w:rFonts w:ascii="Bookman Old Style" w:hAnsi="Bookman Old Style" w:cs="Arial"/>
          <w:i/>
          <w:iCs/>
          <w:sz w:val="26"/>
          <w:szCs w:val="26"/>
        </w:rPr>
        <w:t xml:space="preserve"> </w:t>
      </w:r>
      <w:proofErr w:type="spellStart"/>
      <w:r>
        <w:rPr>
          <w:rFonts w:ascii="Bookman Old Style" w:hAnsi="Bookman Old Style" w:cs="Arial"/>
          <w:i/>
          <w:iCs/>
          <w:sz w:val="26"/>
          <w:szCs w:val="26"/>
        </w:rPr>
        <w:t>ημερ</w:t>
      </w:r>
      <w:proofErr w:type="spellEnd"/>
      <w:r>
        <w:rPr>
          <w:rFonts w:ascii="Bookman Old Style" w:hAnsi="Bookman Old Style" w:cs="Arial"/>
          <w:i/>
          <w:iCs/>
          <w:sz w:val="26"/>
          <w:szCs w:val="26"/>
        </w:rPr>
        <w:t xml:space="preserve">. 13/07/2016 από το Πρωτόδικο Δικαστήριο κατά τρόπο που είχε καταλυτικές αρνητικές συνέπειες για την </w:t>
      </w:r>
      <w:proofErr w:type="spellStart"/>
      <w:r>
        <w:rPr>
          <w:rFonts w:ascii="Bookman Old Style" w:hAnsi="Bookman Old Style" w:cs="Arial"/>
          <w:i/>
          <w:iCs/>
          <w:sz w:val="26"/>
          <w:szCs w:val="26"/>
        </w:rPr>
        <w:t>Εφεσείουσα</w:t>
      </w:r>
      <w:proofErr w:type="spellEnd"/>
      <w:r>
        <w:rPr>
          <w:rFonts w:ascii="Bookman Old Style" w:hAnsi="Bookman Old Style" w:cs="Arial"/>
          <w:i/>
          <w:iCs/>
          <w:sz w:val="26"/>
          <w:szCs w:val="26"/>
        </w:rPr>
        <w:t xml:space="preserve"> και συναφώς καθιστά αναγκαία την αιτούμενη τροποποίηση έτσι ώστε το σεβαστό Δικαστήριο να έχει ενώπιον του ολοκληρωμένη εικόνα των πραγματικών γεγονότων.»  </w:t>
      </w:r>
    </w:p>
    <w:p w14:paraId="1669AF10" w14:textId="77777777" w:rsidR="004140DA" w:rsidRPr="004140DA" w:rsidRDefault="004140DA" w:rsidP="004140DA">
      <w:pPr>
        <w:spacing w:after="0" w:line="240" w:lineRule="auto"/>
        <w:ind w:left="709"/>
        <w:jc w:val="both"/>
        <w:rPr>
          <w:rFonts w:ascii="Bookman Old Style" w:hAnsi="Bookman Old Style" w:cs="Arial"/>
          <w:i/>
          <w:iCs/>
          <w:sz w:val="26"/>
          <w:szCs w:val="26"/>
        </w:rPr>
      </w:pPr>
    </w:p>
    <w:p w14:paraId="4B3CDB1C" w14:textId="77777777" w:rsidR="008300CA" w:rsidRPr="00812994" w:rsidRDefault="008300CA" w:rsidP="007C23FD">
      <w:pPr>
        <w:spacing w:after="0" w:line="480" w:lineRule="auto"/>
        <w:ind w:firstLine="284"/>
        <w:jc w:val="both"/>
        <w:rPr>
          <w:rFonts w:ascii="Bookman Old Style" w:hAnsi="Bookman Old Style" w:cs="Arial"/>
          <w:sz w:val="26"/>
          <w:szCs w:val="26"/>
        </w:rPr>
      </w:pPr>
    </w:p>
    <w:p w14:paraId="2A975E68" w14:textId="612EB25E" w:rsidR="008E5788" w:rsidRDefault="008E5788" w:rsidP="007C23FD">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lang w:val="en-US"/>
        </w:rPr>
        <w:t>H</w:t>
      </w:r>
      <w:r w:rsidRPr="008E5788">
        <w:rPr>
          <w:rFonts w:ascii="Bookman Old Style" w:hAnsi="Bookman Old Style" w:cs="Arial"/>
          <w:sz w:val="26"/>
          <w:szCs w:val="26"/>
        </w:rPr>
        <w:t xml:space="preserve"> </w:t>
      </w:r>
      <w:r>
        <w:rPr>
          <w:rFonts w:ascii="Bookman Old Style" w:hAnsi="Bookman Old Style" w:cs="Arial"/>
          <w:sz w:val="26"/>
          <w:szCs w:val="26"/>
        </w:rPr>
        <w:t>εφεσίβλητη</w:t>
      </w:r>
      <w:r w:rsidR="00B05184">
        <w:rPr>
          <w:rFonts w:ascii="Bookman Old Style" w:hAnsi="Bookman Old Style" w:cs="Arial"/>
          <w:sz w:val="26"/>
          <w:szCs w:val="26"/>
        </w:rPr>
        <w:t>,</w:t>
      </w:r>
      <w:r>
        <w:rPr>
          <w:rFonts w:ascii="Bookman Old Style" w:hAnsi="Bookman Old Style" w:cs="Arial"/>
          <w:sz w:val="26"/>
          <w:szCs w:val="26"/>
        </w:rPr>
        <w:t xml:space="preserve"> με δεκαέξι λόγους</w:t>
      </w:r>
      <w:r w:rsidR="00B05184">
        <w:rPr>
          <w:rFonts w:ascii="Bookman Old Style" w:hAnsi="Bookman Old Style" w:cs="Arial"/>
          <w:sz w:val="26"/>
          <w:szCs w:val="26"/>
        </w:rPr>
        <w:t xml:space="preserve"> ένστασης,</w:t>
      </w:r>
      <w:r>
        <w:rPr>
          <w:rFonts w:ascii="Bookman Old Style" w:hAnsi="Bookman Old Style" w:cs="Arial"/>
          <w:sz w:val="26"/>
          <w:szCs w:val="26"/>
        </w:rPr>
        <w:t xml:space="preserve"> ζητά την απόρριψη της αίτησης. Η ένσταση υποστηρίζεται από Ένορκη Δήλωση </w:t>
      </w:r>
      <w:r w:rsidR="00176C79">
        <w:rPr>
          <w:rFonts w:ascii="Bookman Old Style" w:hAnsi="Bookman Old Style" w:cs="Arial"/>
          <w:sz w:val="26"/>
          <w:szCs w:val="26"/>
        </w:rPr>
        <w:t>δικηγόρου</w:t>
      </w:r>
      <w:r w:rsidR="00304C30">
        <w:rPr>
          <w:rFonts w:ascii="Bookman Old Style" w:hAnsi="Bookman Old Style" w:cs="Arial"/>
          <w:sz w:val="26"/>
          <w:szCs w:val="26"/>
        </w:rPr>
        <w:t xml:space="preserve"> στο δικηγορικό γραφείο που εκπροσωπεί την </w:t>
      </w:r>
      <w:proofErr w:type="spellStart"/>
      <w:r w:rsidR="00304C30">
        <w:rPr>
          <w:rFonts w:ascii="Bookman Old Style" w:hAnsi="Bookman Old Style" w:cs="Arial"/>
          <w:sz w:val="26"/>
          <w:szCs w:val="26"/>
        </w:rPr>
        <w:t>εφεσίβητη</w:t>
      </w:r>
      <w:proofErr w:type="spellEnd"/>
      <w:r w:rsidR="00304C30">
        <w:rPr>
          <w:rFonts w:ascii="Bookman Old Style" w:hAnsi="Bookman Old Style" w:cs="Arial"/>
          <w:sz w:val="26"/>
          <w:szCs w:val="26"/>
        </w:rPr>
        <w:t>. Η Ένορκη Δήλωσ</w:t>
      </w:r>
      <w:r w:rsidR="005F13FD">
        <w:rPr>
          <w:rFonts w:ascii="Bookman Old Style" w:hAnsi="Bookman Old Style" w:cs="Arial"/>
          <w:sz w:val="26"/>
          <w:szCs w:val="26"/>
        </w:rPr>
        <w:t>η</w:t>
      </w:r>
      <w:r w:rsidR="00304C30">
        <w:rPr>
          <w:rFonts w:ascii="Bookman Old Style" w:hAnsi="Bookman Old Style" w:cs="Arial"/>
          <w:sz w:val="26"/>
          <w:szCs w:val="26"/>
        </w:rPr>
        <w:t xml:space="preserve"> </w:t>
      </w:r>
      <w:r>
        <w:rPr>
          <w:rFonts w:ascii="Bookman Old Style" w:hAnsi="Bookman Old Style" w:cs="Arial"/>
          <w:sz w:val="26"/>
          <w:szCs w:val="26"/>
        </w:rPr>
        <w:t>καταλαμβάνει δεκαπέντε δακτυλογραφημένες σελίδες. Δεν χρειάζεται να παραθέσουμε το περιεχόμεν</w:t>
      </w:r>
      <w:r w:rsidR="005F13FD">
        <w:rPr>
          <w:rFonts w:ascii="Bookman Old Style" w:hAnsi="Bookman Old Style" w:cs="Arial"/>
          <w:sz w:val="26"/>
          <w:szCs w:val="26"/>
        </w:rPr>
        <w:t>ό</w:t>
      </w:r>
      <w:r>
        <w:rPr>
          <w:rFonts w:ascii="Bookman Old Style" w:hAnsi="Bookman Old Style" w:cs="Arial"/>
          <w:sz w:val="26"/>
          <w:szCs w:val="26"/>
        </w:rPr>
        <w:t xml:space="preserve"> </w:t>
      </w:r>
      <w:r w:rsidR="005F13FD">
        <w:rPr>
          <w:rFonts w:ascii="Bookman Old Style" w:hAnsi="Bookman Old Style" w:cs="Arial"/>
          <w:sz w:val="26"/>
          <w:szCs w:val="26"/>
        </w:rPr>
        <w:t>της.</w:t>
      </w:r>
      <w:r>
        <w:rPr>
          <w:rFonts w:ascii="Bookman Old Style" w:hAnsi="Bookman Old Style" w:cs="Arial"/>
          <w:sz w:val="26"/>
          <w:szCs w:val="26"/>
        </w:rPr>
        <w:t xml:space="preserve"> Θα αρκεστούμε να αναφέρουμε πως ουσιαστικά υιοθε</w:t>
      </w:r>
      <w:r w:rsidR="005F13FD">
        <w:rPr>
          <w:rFonts w:ascii="Bookman Old Style" w:hAnsi="Bookman Old Style" w:cs="Arial"/>
          <w:sz w:val="26"/>
          <w:szCs w:val="26"/>
        </w:rPr>
        <w:t>τούνται</w:t>
      </w:r>
      <w:r>
        <w:rPr>
          <w:rFonts w:ascii="Bookman Old Style" w:hAnsi="Bookman Old Style" w:cs="Arial"/>
          <w:sz w:val="26"/>
          <w:szCs w:val="26"/>
        </w:rPr>
        <w:t xml:space="preserve"> και </w:t>
      </w:r>
      <w:r w:rsidR="005F13FD">
        <w:rPr>
          <w:rFonts w:ascii="Bookman Old Style" w:hAnsi="Bookman Old Style" w:cs="Arial"/>
          <w:sz w:val="26"/>
          <w:szCs w:val="26"/>
        </w:rPr>
        <w:t>οι</w:t>
      </w:r>
      <w:r>
        <w:rPr>
          <w:rFonts w:ascii="Bookman Old Style" w:hAnsi="Bookman Old Style" w:cs="Arial"/>
          <w:sz w:val="26"/>
          <w:szCs w:val="26"/>
        </w:rPr>
        <w:t xml:space="preserve"> δεκαέξι λόγο</w:t>
      </w:r>
      <w:r w:rsidR="005F13FD">
        <w:rPr>
          <w:rFonts w:ascii="Bookman Old Style" w:hAnsi="Bookman Old Style" w:cs="Arial"/>
          <w:sz w:val="26"/>
          <w:szCs w:val="26"/>
        </w:rPr>
        <w:t>ι</w:t>
      </w:r>
      <w:r>
        <w:rPr>
          <w:rFonts w:ascii="Bookman Old Style" w:hAnsi="Bookman Old Style" w:cs="Arial"/>
          <w:sz w:val="26"/>
          <w:szCs w:val="26"/>
        </w:rPr>
        <w:t xml:space="preserve"> </w:t>
      </w:r>
      <w:r w:rsidR="003F366D">
        <w:rPr>
          <w:rFonts w:ascii="Bookman Old Style" w:hAnsi="Bookman Old Style" w:cs="Arial"/>
          <w:sz w:val="26"/>
          <w:szCs w:val="26"/>
        </w:rPr>
        <w:t>ένστασης</w:t>
      </w:r>
      <w:r>
        <w:rPr>
          <w:rFonts w:ascii="Bookman Old Style" w:hAnsi="Bookman Old Style" w:cs="Arial"/>
          <w:sz w:val="26"/>
          <w:szCs w:val="26"/>
        </w:rPr>
        <w:t xml:space="preserve">. </w:t>
      </w:r>
    </w:p>
    <w:p w14:paraId="55EEB439" w14:textId="77777777" w:rsidR="00750FA7" w:rsidRDefault="00750FA7" w:rsidP="007C23FD">
      <w:pPr>
        <w:spacing w:after="0" w:line="480" w:lineRule="auto"/>
        <w:ind w:firstLine="284"/>
        <w:jc w:val="both"/>
        <w:rPr>
          <w:rFonts w:ascii="Bookman Old Style" w:hAnsi="Bookman Old Style" w:cs="Arial"/>
          <w:sz w:val="26"/>
          <w:szCs w:val="26"/>
        </w:rPr>
      </w:pPr>
    </w:p>
    <w:p w14:paraId="1CC11760" w14:textId="3846B80E" w:rsidR="00E46F28" w:rsidRDefault="00A9077B" w:rsidP="007C23FD">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Ως γνωστό, η τροποποίηση </w:t>
      </w:r>
      <w:r w:rsidR="000512A0">
        <w:rPr>
          <w:rFonts w:ascii="Bookman Old Style" w:hAnsi="Bookman Old Style" w:cs="Arial"/>
          <w:sz w:val="26"/>
          <w:szCs w:val="26"/>
        </w:rPr>
        <w:t>λόγων έφεσης ανάγεται στη διακριτική ευχέρεια του Εφετείου</w:t>
      </w:r>
      <w:r>
        <w:rPr>
          <w:rFonts w:ascii="Bookman Old Style" w:hAnsi="Bookman Old Style" w:cs="Arial"/>
          <w:sz w:val="26"/>
          <w:szCs w:val="26"/>
        </w:rPr>
        <w:t xml:space="preserve">, </w:t>
      </w:r>
      <w:r w:rsidR="000512A0">
        <w:rPr>
          <w:rFonts w:ascii="Bookman Old Style" w:hAnsi="Bookman Old Style" w:cs="Arial"/>
          <w:sz w:val="26"/>
          <w:szCs w:val="26"/>
        </w:rPr>
        <w:t xml:space="preserve">η οποία ασκείται με γνώμονα το συμφέρον της δικαιοσύνης, έννοια σύνθετη και πολυδιάστατη, συνυφασμένη με </w:t>
      </w:r>
      <w:r w:rsidR="00176C79">
        <w:rPr>
          <w:rFonts w:ascii="Bookman Old Style" w:hAnsi="Bookman Old Style" w:cs="Arial"/>
          <w:sz w:val="26"/>
          <w:szCs w:val="26"/>
        </w:rPr>
        <w:t>τις αρχές του</w:t>
      </w:r>
      <w:r w:rsidR="000512A0">
        <w:rPr>
          <w:rFonts w:ascii="Bookman Old Style" w:hAnsi="Bookman Old Style" w:cs="Arial"/>
          <w:sz w:val="26"/>
          <w:szCs w:val="26"/>
        </w:rPr>
        <w:t xml:space="preserve"> δικαίου και τα ιδιαίτερα γεγονότα της κάθε υπόθεσης </w:t>
      </w:r>
      <w:r w:rsidR="00E46F28">
        <w:rPr>
          <w:rFonts w:ascii="Bookman Old Style" w:hAnsi="Bookman Old Style" w:cs="Arial"/>
          <w:sz w:val="26"/>
          <w:szCs w:val="26"/>
        </w:rPr>
        <w:t>(</w:t>
      </w:r>
      <w:proofErr w:type="spellStart"/>
      <w:r w:rsidR="00E46F28" w:rsidRPr="00E46F28">
        <w:rPr>
          <w:rFonts w:ascii="Bookman Old Style" w:hAnsi="Bookman Old Style" w:cs="Arial"/>
          <w:b/>
          <w:bCs/>
          <w:i/>
          <w:iCs/>
          <w:sz w:val="26"/>
          <w:szCs w:val="26"/>
        </w:rPr>
        <w:t>Χόππη</w:t>
      </w:r>
      <w:proofErr w:type="spellEnd"/>
      <w:r w:rsidR="00E46F28" w:rsidRPr="00E46F28">
        <w:rPr>
          <w:rFonts w:ascii="Bookman Old Style" w:hAnsi="Bookman Old Style" w:cs="Arial"/>
          <w:b/>
          <w:bCs/>
          <w:i/>
          <w:iCs/>
          <w:sz w:val="26"/>
          <w:szCs w:val="26"/>
        </w:rPr>
        <w:t xml:space="preserve"> ν. Παν</w:t>
      </w:r>
      <w:r w:rsidR="008F7A87">
        <w:rPr>
          <w:rFonts w:ascii="Bookman Old Style" w:hAnsi="Bookman Old Style" w:cs="Arial"/>
          <w:b/>
          <w:bCs/>
          <w:i/>
          <w:iCs/>
          <w:sz w:val="26"/>
          <w:szCs w:val="26"/>
        </w:rPr>
        <w:t>α</w:t>
      </w:r>
      <w:r w:rsidR="00E46F28" w:rsidRPr="00E46F28">
        <w:rPr>
          <w:rFonts w:ascii="Bookman Old Style" w:hAnsi="Bookman Old Style" w:cs="Arial"/>
          <w:b/>
          <w:bCs/>
          <w:i/>
          <w:iCs/>
          <w:sz w:val="26"/>
          <w:szCs w:val="26"/>
        </w:rPr>
        <w:t>γή (1993) 1 Α.Α.Δ. 140</w:t>
      </w:r>
      <w:r>
        <w:rPr>
          <w:rFonts w:ascii="Bookman Old Style" w:hAnsi="Bookman Old Style" w:cs="Arial"/>
          <w:b/>
          <w:bCs/>
          <w:i/>
          <w:iCs/>
          <w:sz w:val="26"/>
          <w:szCs w:val="26"/>
        </w:rPr>
        <w:t xml:space="preserve"> </w:t>
      </w:r>
      <w:r w:rsidRPr="00A9077B">
        <w:rPr>
          <w:rFonts w:ascii="Bookman Old Style" w:hAnsi="Bookman Old Style" w:cs="Arial"/>
          <w:sz w:val="26"/>
          <w:szCs w:val="26"/>
        </w:rPr>
        <w:t>και</w:t>
      </w:r>
      <w:r>
        <w:rPr>
          <w:rFonts w:ascii="Bookman Old Style" w:hAnsi="Bookman Old Style" w:cs="Arial"/>
          <w:b/>
          <w:bCs/>
          <w:i/>
          <w:iCs/>
          <w:sz w:val="26"/>
          <w:szCs w:val="26"/>
        </w:rPr>
        <w:t xml:space="preserve"> </w:t>
      </w:r>
      <w:proofErr w:type="spellStart"/>
      <w:r>
        <w:rPr>
          <w:rFonts w:ascii="Bookman Old Style" w:hAnsi="Bookman Old Style" w:cs="Arial"/>
          <w:b/>
          <w:bCs/>
          <w:i/>
          <w:iCs/>
          <w:sz w:val="26"/>
          <w:szCs w:val="26"/>
        </w:rPr>
        <w:t>Φακοντή</w:t>
      </w:r>
      <w:proofErr w:type="spellEnd"/>
      <w:r>
        <w:rPr>
          <w:rFonts w:ascii="Bookman Old Style" w:hAnsi="Bookman Old Style" w:cs="Arial"/>
          <w:b/>
          <w:bCs/>
          <w:i/>
          <w:iCs/>
          <w:sz w:val="26"/>
          <w:szCs w:val="26"/>
        </w:rPr>
        <w:t xml:space="preserve"> ν. </w:t>
      </w:r>
      <w:proofErr w:type="spellStart"/>
      <w:r>
        <w:rPr>
          <w:rFonts w:ascii="Bookman Old Style" w:hAnsi="Bookman Old Style" w:cs="Arial"/>
          <w:b/>
          <w:bCs/>
          <w:i/>
          <w:iCs/>
          <w:sz w:val="26"/>
          <w:szCs w:val="26"/>
        </w:rPr>
        <w:t>Βρυωνή</w:t>
      </w:r>
      <w:proofErr w:type="spellEnd"/>
      <w:r>
        <w:rPr>
          <w:rFonts w:ascii="Bookman Old Style" w:hAnsi="Bookman Old Style" w:cs="Arial"/>
          <w:b/>
          <w:bCs/>
          <w:i/>
          <w:iCs/>
          <w:sz w:val="26"/>
          <w:szCs w:val="26"/>
        </w:rPr>
        <w:t xml:space="preserve"> (2003) 1(Γ)</w:t>
      </w:r>
      <w:r w:rsidR="00FD4C39">
        <w:rPr>
          <w:rFonts w:ascii="Bookman Old Style" w:hAnsi="Bookman Old Style" w:cs="Arial"/>
          <w:b/>
          <w:bCs/>
          <w:i/>
          <w:iCs/>
          <w:sz w:val="26"/>
          <w:szCs w:val="26"/>
        </w:rPr>
        <w:t xml:space="preserve"> Α.Α.Δ.</w:t>
      </w:r>
      <w:r>
        <w:rPr>
          <w:rFonts w:ascii="Bookman Old Style" w:hAnsi="Bookman Old Style" w:cs="Arial"/>
          <w:b/>
          <w:bCs/>
          <w:i/>
          <w:iCs/>
          <w:sz w:val="26"/>
          <w:szCs w:val="26"/>
        </w:rPr>
        <w:t xml:space="preserve"> 1714</w:t>
      </w:r>
      <w:r w:rsidR="00E46F28">
        <w:rPr>
          <w:rFonts w:ascii="Bookman Old Style" w:hAnsi="Bookman Old Style" w:cs="Arial"/>
          <w:sz w:val="26"/>
          <w:szCs w:val="26"/>
        </w:rPr>
        <w:t>).</w:t>
      </w:r>
    </w:p>
    <w:p w14:paraId="69FF5E59" w14:textId="577DADC4" w:rsidR="00E46F28" w:rsidRDefault="00E46F28" w:rsidP="007C23FD">
      <w:pPr>
        <w:spacing w:after="0" w:line="480" w:lineRule="auto"/>
        <w:ind w:firstLine="284"/>
        <w:jc w:val="both"/>
        <w:rPr>
          <w:rFonts w:ascii="Bookman Old Style" w:hAnsi="Bookman Old Style" w:cs="Arial"/>
          <w:i/>
          <w:iCs/>
          <w:sz w:val="26"/>
          <w:szCs w:val="26"/>
        </w:rPr>
      </w:pPr>
      <w:r>
        <w:rPr>
          <w:rFonts w:ascii="Bookman Old Style" w:hAnsi="Bookman Old Style" w:cs="Arial"/>
          <w:sz w:val="26"/>
          <w:szCs w:val="26"/>
        </w:rPr>
        <w:t xml:space="preserve">Έχει επανειλημμένα τονιστεί ότι η εισαγωγή νέων λόγων έφεσης μετά την εκπνοή της προθεσμίας, συνεπαγόμενη την ανάπλασή της, δεν είναι κατά κανόνα επιτρεπτή. Στην </w:t>
      </w:r>
      <w:r w:rsidRPr="00E46F28">
        <w:rPr>
          <w:rFonts w:ascii="Bookman Old Style" w:hAnsi="Bookman Old Style" w:cs="Arial"/>
          <w:b/>
          <w:bCs/>
          <w:i/>
          <w:iCs/>
          <w:sz w:val="26"/>
          <w:szCs w:val="26"/>
          <w:lang w:val="en-US"/>
        </w:rPr>
        <w:t>Ashot</w:t>
      </w:r>
      <w:r w:rsidRPr="00E46F28">
        <w:rPr>
          <w:rFonts w:ascii="Bookman Old Style" w:hAnsi="Bookman Old Style" w:cs="Arial"/>
          <w:b/>
          <w:bCs/>
          <w:i/>
          <w:iCs/>
          <w:sz w:val="26"/>
          <w:szCs w:val="26"/>
        </w:rPr>
        <w:t xml:space="preserve"> </w:t>
      </w:r>
      <w:r w:rsidRPr="00E46F28">
        <w:rPr>
          <w:rFonts w:ascii="Bookman Old Style" w:hAnsi="Bookman Old Style" w:cs="Arial"/>
          <w:b/>
          <w:bCs/>
          <w:i/>
          <w:iCs/>
          <w:sz w:val="26"/>
          <w:szCs w:val="26"/>
          <w:lang w:val="en-US"/>
        </w:rPr>
        <w:t>Yegiazaryan</w:t>
      </w:r>
      <w:r w:rsidRPr="00E46F28">
        <w:rPr>
          <w:rFonts w:ascii="Bookman Old Style" w:hAnsi="Bookman Old Style" w:cs="Arial"/>
          <w:b/>
          <w:bCs/>
          <w:i/>
          <w:iCs/>
          <w:sz w:val="26"/>
          <w:szCs w:val="26"/>
        </w:rPr>
        <w:t xml:space="preserve"> </w:t>
      </w:r>
      <w:r w:rsidRPr="00E46F28">
        <w:rPr>
          <w:rFonts w:ascii="Bookman Old Style" w:hAnsi="Bookman Old Style" w:cs="Arial"/>
          <w:b/>
          <w:bCs/>
          <w:i/>
          <w:iCs/>
          <w:sz w:val="26"/>
          <w:szCs w:val="26"/>
          <w:lang w:val="en-US"/>
        </w:rPr>
        <w:t>v</w:t>
      </w:r>
      <w:r w:rsidRPr="00E46F28">
        <w:rPr>
          <w:rFonts w:ascii="Bookman Old Style" w:hAnsi="Bookman Old Style" w:cs="Arial"/>
          <w:b/>
          <w:bCs/>
          <w:i/>
          <w:iCs/>
          <w:sz w:val="26"/>
          <w:szCs w:val="26"/>
        </w:rPr>
        <w:t xml:space="preserve">. </w:t>
      </w:r>
      <w:r w:rsidRPr="00E46F28">
        <w:rPr>
          <w:rFonts w:ascii="Bookman Old Style" w:hAnsi="Bookman Old Style" w:cs="Arial"/>
          <w:b/>
          <w:bCs/>
          <w:i/>
          <w:iCs/>
          <w:sz w:val="26"/>
          <w:szCs w:val="26"/>
          <w:lang w:val="en-US"/>
        </w:rPr>
        <w:t>Vitaly</w:t>
      </w:r>
      <w:r w:rsidRPr="00E46F28">
        <w:rPr>
          <w:rFonts w:ascii="Bookman Old Style" w:hAnsi="Bookman Old Style" w:cs="Arial"/>
          <w:b/>
          <w:bCs/>
          <w:i/>
          <w:iCs/>
          <w:sz w:val="26"/>
          <w:szCs w:val="26"/>
        </w:rPr>
        <w:t xml:space="preserve"> </w:t>
      </w:r>
      <w:r w:rsidRPr="00E46F28">
        <w:rPr>
          <w:rFonts w:ascii="Bookman Old Style" w:hAnsi="Bookman Old Style" w:cs="Arial"/>
          <w:b/>
          <w:bCs/>
          <w:i/>
          <w:iCs/>
          <w:sz w:val="26"/>
          <w:szCs w:val="26"/>
          <w:lang w:val="en-US"/>
        </w:rPr>
        <w:t>Ivanovich</w:t>
      </w:r>
      <w:r w:rsidRPr="00E46F28">
        <w:rPr>
          <w:rFonts w:ascii="Bookman Old Style" w:hAnsi="Bookman Old Style" w:cs="Arial"/>
          <w:b/>
          <w:bCs/>
          <w:i/>
          <w:iCs/>
          <w:sz w:val="26"/>
          <w:szCs w:val="26"/>
        </w:rPr>
        <w:t xml:space="preserve"> </w:t>
      </w:r>
      <w:r w:rsidRPr="00E46F28">
        <w:rPr>
          <w:rFonts w:ascii="Bookman Old Style" w:hAnsi="Bookman Old Style" w:cs="Arial"/>
          <w:b/>
          <w:bCs/>
          <w:i/>
          <w:iCs/>
          <w:sz w:val="26"/>
          <w:szCs w:val="26"/>
          <w:lang w:val="en-US"/>
        </w:rPr>
        <w:t>Smagin</w:t>
      </w:r>
      <w:r w:rsidRPr="00E46F28">
        <w:rPr>
          <w:rFonts w:ascii="Bookman Old Style" w:hAnsi="Bookman Old Style" w:cs="Arial"/>
          <w:b/>
          <w:bCs/>
          <w:i/>
          <w:iCs/>
          <w:sz w:val="26"/>
          <w:szCs w:val="26"/>
        </w:rPr>
        <w:t xml:space="preserve">, Πολ. Έφεση 114/2020, </w:t>
      </w:r>
      <w:proofErr w:type="spellStart"/>
      <w:r w:rsidRPr="00E46F28">
        <w:rPr>
          <w:rFonts w:ascii="Bookman Old Style" w:hAnsi="Bookman Old Style" w:cs="Arial"/>
          <w:b/>
          <w:bCs/>
          <w:i/>
          <w:iCs/>
          <w:sz w:val="26"/>
          <w:szCs w:val="26"/>
        </w:rPr>
        <w:t>ημερ</w:t>
      </w:r>
      <w:proofErr w:type="spellEnd"/>
      <w:r w:rsidRPr="00E46F28">
        <w:rPr>
          <w:rFonts w:ascii="Bookman Old Style" w:hAnsi="Bookman Old Style" w:cs="Arial"/>
          <w:b/>
          <w:bCs/>
          <w:i/>
          <w:iCs/>
          <w:sz w:val="26"/>
          <w:szCs w:val="26"/>
        </w:rPr>
        <w:t>. 28.6.2021</w:t>
      </w:r>
      <w:r>
        <w:rPr>
          <w:rFonts w:ascii="Bookman Old Style" w:hAnsi="Bookman Old Style" w:cs="Arial"/>
          <w:sz w:val="26"/>
          <w:szCs w:val="26"/>
        </w:rPr>
        <w:t>, επαναλαμβάνεται πως «</w:t>
      </w:r>
      <w:r w:rsidRPr="00E46F28">
        <w:rPr>
          <w:rFonts w:ascii="Bookman Old Style" w:hAnsi="Bookman Old Style" w:cs="Arial"/>
          <w:i/>
          <w:iCs/>
          <w:sz w:val="26"/>
          <w:szCs w:val="26"/>
        </w:rPr>
        <w:t>Αποδοχή νέου λόγου έφεσης, χωρίς ικανοποιητική εξήγηση, θα είχε ως αποτέλεσμα την ανάπλαση της έφεσης εκπρόθεσμα, κάτι που όντως καταστρατηγεί τη Δ.35 των Θεσμών Πολιτικής Δικονομίας, με την οποία καθορίζεται η σχετική προθεσμία.»</w:t>
      </w:r>
    </w:p>
    <w:p w14:paraId="11917464" w14:textId="77777777" w:rsidR="001255BB" w:rsidRDefault="001255BB" w:rsidP="007C23FD">
      <w:pPr>
        <w:spacing w:after="0" w:line="480" w:lineRule="auto"/>
        <w:ind w:firstLine="284"/>
        <w:jc w:val="both"/>
        <w:rPr>
          <w:rFonts w:ascii="Bookman Old Style" w:hAnsi="Bookman Old Style" w:cs="Arial"/>
          <w:i/>
          <w:iCs/>
          <w:sz w:val="26"/>
          <w:szCs w:val="26"/>
        </w:rPr>
      </w:pPr>
    </w:p>
    <w:p w14:paraId="3C411A84" w14:textId="77777777" w:rsidR="00B05184" w:rsidRDefault="00E46F28" w:rsidP="00781CD4">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Έχουμε θέσει ενώπιον μας του</w:t>
      </w:r>
      <w:r w:rsidR="00483A23">
        <w:rPr>
          <w:rFonts w:ascii="Bookman Old Style" w:hAnsi="Bookman Old Style" w:cs="Arial"/>
          <w:sz w:val="26"/>
          <w:szCs w:val="26"/>
        </w:rPr>
        <w:t>ς</w:t>
      </w:r>
      <w:r>
        <w:rPr>
          <w:rFonts w:ascii="Bookman Old Style" w:hAnsi="Bookman Old Style" w:cs="Arial"/>
          <w:sz w:val="26"/>
          <w:szCs w:val="26"/>
        </w:rPr>
        <w:t xml:space="preserve"> υφιστάμενους λόγους έφεσης</w:t>
      </w:r>
      <w:r w:rsidR="004555CD">
        <w:rPr>
          <w:rFonts w:ascii="Bookman Old Style" w:hAnsi="Bookman Old Style" w:cs="Arial"/>
          <w:sz w:val="26"/>
          <w:szCs w:val="26"/>
        </w:rPr>
        <w:t>, την αιτιολογία αυτών και</w:t>
      </w:r>
      <w:r>
        <w:rPr>
          <w:rFonts w:ascii="Bookman Old Style" w:hAnsi="Bookman Old Style" w:cs="Arial"/>
          <w:sz w:val="26"/>
          <w:szCs w:val="26"/>
        </w:rPr>
        <w:t xml:space="preserve"> τα όσα η </w:t>
      </w:r>
      <w:proofErr w:type="spellStart"/>
      <w:r>
        <w:rPr>
          <w:rFonts w:ascii="Bookman Old Style" w:hAnsi="Bookman Old Style" w:cs="Arial"/>
          <w:sz w:val="26"/>
          <w:szCs w:val="26"/>
        </w:rPr>
        <w:t>εφεσείουσα</w:t>
      </w:r>
      <w:proofErr w:type="spellEnd"/>
      <w:r>
        <w:rPr>
          <w:rFonts w:ascii="Bookman Old Style" w:hAnsi="Bookman Old Style" w:cs="Arial"/>
          <w:sz w:val="26"/>
          <w:szCs w:val="26"/>
        </w:rPr>
        <w:t xml:space="preserve"> επιθυμεί να εγείρει με την </w:t>
      </w:r>
      <w:r w:rsidR="004555CD">
        <w:rPr>
          <w:rFonts w:ascii="Bookman Old Style" w:hAnsi="Bookman Old Style" w:cs="Arial"/>
          <w:sz w:val="26"/>
          <w:szCs w:val="26"/>
        </w:rPr>
        <w:t xml:space="preserve">προσθήκη αιτιολογίας στον πέμπτο λόγο έφεσης και με </w:t>
      </w:r>
      <w:r w:rsidR="004A1C2B">
        <w:rPr>
          <w:rFonts w:ascii="Bookman Old Style" w:hAnsi="Bookman Old Style" w:cs="Arial"/>
          <w:sz w:val="26"/>
          <w:szCs w:val="26"/>
        </w:rPr>
        <w:t>την προσθήκη έβδομου λόγου έφεσης.</w:t>
      </w:r>
      <w:r w:rsidR="00E02B64">
        <w:rPr>
          <w:rFonts w:ascii="Bookman Old Style" w:hAnsi="Bookman Old Style" w:cs="Arial"/>
          <w:sz w:val="26"/>
          <w:szCs w:val="26"/>
        </w:rPr>
        <w:t xml:space="preserve"> </w:t>
      </w:r>
      <w:r w:rsidR="00B05184">
        <w:rPr>
          <w:rFonts w:ascii="Bookman Old Style" w:hAnsi="Bookman Old Style" w:cs="Arial"/>
          <w:sz w:val="26"/>
          <w:szCs w:val="26"/>
        </w:rPr>
        <w:t xml:space="preserve"> Το ίδιο ισχύει και για το περιεχόμενο των ικανών αγορεύσεων και των δύο πλευρών.</w:t>
      </w:r>
    </w:p>
    <w:p w14:paraId="13944069" w14:textId="77777777" w:rsidR="00B05184" w:rsidRDefault="00B05184" w:rsidP="00781CD4">
      <w:pPr>
        <w:spacing w:after="0" w:line="480" w:lineRule="auto"/>
        <w:ind w:firstLine="284"/>
        <w:jc w:val="both"/>
        <w:rPr>
          <w:rFonts w:ascii="Bookman Old Style" w:hAnsi="Bookman Old Style" w:cs="Arial"/>
          <w:sz w:val="26"/>
          <w:szCs w:val="26"/>
        </w:rPr>
      </w:pPr>
    </w:p>
    <w:p w14:paraId="5F193138" w14:textId="28A3161E" w:rsidR="00EA29A7" w:rsidRDefault="004555CD" w:rsidP="00781CD4">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 </w:t>
      </w:r>
      <w:r w:rsidR="00A9077B">
        <w:rPr>
          <w:rFonts w:ascii="Bookman Old Style" w:hAnsi="Bookman Old Style" w:cs="Arial"/>
          <w:sz w:val="26"/>
          <w:szCs w:val="26"/>
        </w:rPr>
        <w:t>Με την προσθήκη αιτιολογίας στον πέμπτο λόγο έφεσης</w:t>
      </w:r>
      <w:r>
        <w:rPr>
          <w:rFonts w:ascii="Bookman Old Style" w:hAnsi="Bookman Old Style" w:cs="Arial"/>
          <w:sz w:val="26"/>
          <w:szCs w:val="26"/>
        </w:rPr>
        <w:t>,</w:t>
      </w:r>
      <w:r w:rsidR="00A9077B">
        <w:rPr>
          <w:rFonts w:ascii="Bookman Old Style" w:hAnsi="Bookman Old Style" w:cs="Arial"/>
          <w:sz w:val="26"/>
          <w:szCs w:val="26"/>
        </w:rPr>
        <w:t xml:space="preserve"> </w:t>
      </w:r>
      <w:r w:rsidR="005D1E95">
        <w:rPr>
          <w:rFonts w:ascii="Bookman Old Style" w:hAnsi="Bookman Old Style" w:cs="Arial"/>
          <w:sz w:val="26"/>
          <w:szCs w:val="26"/>
        </w:rPr>
        <w:t xml:space="preserve">η </w:t>
      </w:r>
      <w:proofErr w:type="spellStart"/>
      <w:r w:rsidR="005D1E95">
        <w:rPr>
          <w:rFonts w:ascii="Bookman Old Style" w:hAnsi="Bookman Old Style" w:cs="Arial"/>
          <w:sz w:val="26"/>
          <w:szCs w:val="26"/>
        </w:rPr>
        <w:t>εφεσείουσα</w:t>
      </w:r>
      <w:proofErr w:type="spellEnd"/>
      <w:r w:rsidR="005D1E95">
        <w:rPr>
          <w:rFonts w:ascii="Bookman Old Style" w:hAnsi="Bookman Old Style" w:cs="Arial"/>
          <w:sz w:val="26"/>
          <w:szCs w:val="26"/>
        </w:rPr>
        <w:t xml:space="preserve"> </w:t>
      </w:r>
      <w:r w:rsidR="00A9077B">
        <w:rPr>
          <w:rFonts w:ascii="Bookman Old Style" w:hAnsi="Bookman Old Style" w:cs="Arial"/>
          <w:sz w:val="26"/>
          <w:szCs w:val="26"/>
        </w:rPr>
        <w:t xml:space="preserve">αυτό που επιθυμεί είναι να διευκρινιστεί σε τι συνίσταται η </w:t>
      </w:r>
      <w:proofErr w:type="spellStart"/>
      <w:r w:rsidR="00A9077B">
        <w:rPr>
          <w:rFonts w:ascii="Bookman Old Style" w:hAnsi="Bookman Old Style" w:cs="Arial"/>
          <w:sz w:val="26"/>
          <w:szCs w:val="26"/>
        </w:rPr>
        <w:t>κατ</w:t>
      </w:r>
      <w:proofErr w:type="spellEnd"/>
      <w:r w:rsidR="00A9077B">
        <w:rPr>
          <w:rFonts w:ascii="Bookman Old Style" w:hAnsi="Bookman Old Style" w:cs="Arial"/>
          <w:sz w:val="26"/>
          <w:szCs w:val="26"/>
        </w:rPr>
        <w:t xml:space="preserve">΄ </w:t>
      </w:r>
      <w:proofErr w:type="spellStart"/>
      <w:r w:rsidR="00A9077B">
        <w:rPr>
          <w:rFonts w:ascii="Bookman Old Style" w:hAnsi="Bookman Old Style" w:cs="Arial"/>
          <w:sz w:val="26"/>
          <w:szCs w:val="26"/>
        </w:rPr>
        <w:t>ισχυρισμόν</w:t>
      </w:r>
      <w:proofErr w:type="spellEnd"/>
      <w:r w:rsidR="00A9077B">
        <w:rPr>
          <w:rFonts w:ascii="Bookman Old Style" w:hAnsi="Bookman Old Style" w:cs="Arial"/>
          <w:sz w:val="26"/>
          <w:szCs w:val="26"/>
        </w:rPr>
        <w:t xml:space="preserve"> παράλειψη ουσιωδών γεγονότων. Ουσιαστικά επεξηγείται με πληρέστερο και σαφέστερο τρόπο ο συγκεκριμένος λόγος έφεσης. Ως εκ τούτου, θεωρούμε ορθό και δίκαιο όπως ασκήσουμε</w:t>
      </w:r>
      <w:r w:rsidR="008F7A87">
        <w:rPr>
          <w:rFonts w:ascii="Bookman Old Style" w:hAnsi="Bookman Old Style" w:cs="Arial"/>
          <w:sz w:val="26"/>
          <w:szCs w:val="26"/>
        </w:rPr>
        <w:t>,</w:t>
      </w:r>
      <w:r w:rsidR="00A9077B">
        <w:rPr>
          <w:rFonts w:ascii="Bookman Old Style" w:hAnsi="Bookman Old Style" w:cs="Arial"/>
          <w:sz w:val="26"/>
          <w:szCs w:val="26"/>
        </w:rPr>
        <w:t xml:space="preserve"> </w:t>
      </w:r>
      <w:r w:rsidR="008F7A87">
        <w:rPr>
          <w:rFonts w:ascii="Bookman Old Style" w:hAnsi="Bookman Old Style" w:cs="Arial"/>
          <w:sz w:val="26"/>
          <w:szCs w:val="26"/>
        </w:rPr>
        <w:t xml:space="preserve">και ασκούμε, </w:t>
      </w:r>
      <w:r w:rsidR="00A9077B">
        <w:rPr>
          <w:rFonts w:ascii="Bookman Old Style" w:hAnsi="Bookman Old Style" w:cs="Arial"/>
          <w:sz w:val="26"/>
          <w:szCs w:val="26"/>
        </w:rPr>
        <w:t>τη διακριτική μας ευχέρεια υπέρ της έγκρισης του συγκεκριμένου μέρους της αίτησης.</w:t>
      </w:r>
    </w:p>
    <w:p w14:paraId="6D8649A3" w14:textId="77777777" w:rsidR="00EA29A7" w:rsidRDefault="00EA29A7" w:rsidP="00781CD4">
      <w:pPr>
        <w:spacing w:after="0" w:line="480" w:lineRule="auto"/>
        <w:ind w:firstLine="284"/>
        <w:jc w:val="both"/>
        <w:rPr>
          <w:rFonts w:ascii="Bookman Old Style" w:hAnsi="Bookman Old Style" w:cs="Arial"/>
          <w:sz w:val="26"/>
          <w:szCs w:val="26"/>
        </w:rPr>
      </w:pPr>
    </w:p>
    <w:p w14:paraId="71D3857F" w14:textId="39B80F2A" w:rsidR="00C10E03" w:rsidRPr="00C10E03" w:rsidRDefault="00A9077B" w:rsidP="00C10E03">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Το ίδιο δεν μπορεί να γίνει και για την προσθήκη του έβδομου λόγου έφεσης</w:t>
      </w:r>
      <w:r w:rsidR="00AA4A76">
        <w:rPr>
          <w:rFonts w:ascii="Bookman Old Style" w:hAnsi="Bookman Old Style" w:cs="Arial"/>
          <w:sz w:val="26"/>
          <w:szCs w:val="26"/>
        </w:rPr>
        <w:t xml:space="preserve">. Παρόλο που και αυτός επικεντρώνεται στην Ένορκη Δήλωση </w:t>
      </w:r>
      <w:proofErr w:type="spellStart"/>
      <w:r w:rsidR="00AA4A76">
        <w:rPr>
          <w:rFonts w:ascii="Bookman Old Style" w:hAnsi="Bookman Old Style" w:cs="Arial"/>
          <w:sz w:val="26"/>
          <w:szCs w:val="26"/>
        </w:rPr>
        <w:t>ημερ</w:t>
      </w:r>
      <w:proofErr w:type="spellEnd"/>
      <w:r w:rsidR="00AA4A76">
        <w:rPr>
          <w:rFonts w:ascii="Bookman Old Style" w:hAnsi="Bookman Old Style" w:cs="Arial"/>
          <w:sz w:val="26"/>
          <w:szCs w:val="26"/>
        </w:rPr>
        <w:t>. 13.7.2016, Μ</w:t>
      </w:r>
      <w:r w:rsidR="004555CD">
        <w:rPr>
          <w:rFonts w:ascii="Bookman Old Style" w:hAnsi="Bookman Old Style" w:cs="Arial"/>
          <w:sz w:val="26"/>
          <w:szCs w:val="26"/>
        </w:rPr>
        <w:t xml:space="preserve">. </w:t>
      </w:r>
      <w:proofErr w:type="spellStart"/>
      <w:r w:rsidR="00AA4A76">
        <w:rPr>
          <w:rFonts w:ascii="Bookman Old Style" w:hAnsi="Bookman Old Style" w:cs="Arial"/>
          <w:sz w:val="26"/>
          <w:szCs w:val="26"/>
        </w:rPr>
        <w:t>Σαζού</w:t>
      </w:r>
      <w:proofErr w:type="spellEnd"/>
      <w:r w:rsidR="00AA4A76">
        <w:rPr>
          <w:rFonts w:ascii="Bookman Old Style" w:hAnsi="Bookman Old Style" w:cs="Arial"/>
          <w:sz w:val="26"/>
          <w:szCs w:val="26"/>
        </w:rPr>
        <w:t xml:space="preserve">, </w:t>
      </w:r>
      <w:r w:rsidR="004555CD">
        <w:rPr>
          <w:rFonts w:ascii="Bookman Old Style" w:hAnsi="Bookman Old Style" w:cs="Arial"/>
          <w:sz w:val="26"/>
          <w:szCs w:val="26"/>
        </w:rPr>
        <w:t>επιδιώκεται χρόνια μετά την καταχώριση της έφεσης και χωρίς επαρκή αιτιολογία, η οικοδόμηση της έφεσης πάνω σε διευρυμένη βάση. Με τον προτεινόμενο λόγο έφεσης, ζητείται από το Εφετείο να αποφασίσει, ανάμεσα σε άλλα, ότι το επίδικο έγγραφο ενεχυρίασης μετοχών</w:t>
      </w:r>
      <w:r w:rsidR="00BB0C4C">
        <w:rPr>
          <w:rFonts w:ascii="Bookman Old Style" w:hAnsi="Bookman Old Style" w:cs="Arial"/>
          <w:sz w:val="26"/>
          <w:szCs w:val="26"/>
        </w:rPr>
        <w:t xml:space="preserve"> </w:t>
      </w:r>
      <w:r w:rsidR="004555CD">
        <w:rPr>
          <w:rFonts w:ascii="Bookman Old Style" w:hAnsi="Bookman Old Style" w:cs="Arial"/>
          <w:sz w:val="26"/>
          <w:szCs w:val="26"/>
        </w:rPr>
        <w:t>είναι έγκυρο και εκτελεστό</w:t>
      </w:r>
      <w:r w:rsidR="00750FA7">
        <w:rPr>
          <w:rFonts w:ascii="Bookman Old Style" w:hAnsi="Bookman Old Style" w:cs="Arial"/>
          <w:sz w:val="26"/>
          <w:szCs w:val="26"/>
        </w:rPr>
        <w:t>,</w:t>
      </w:r>
      <w:r w:rsidR="004555CD">
        <w:rPr>
          <w:rFonts w:ascii="Bookman Old Style" w:hAnsi="Bookman Old Style" w:cs="Arial"/>
          <w:sz w:val="26"/>
          <w:szCs w:val="26"/>
        </w:rPr>
        <w:t xml:space="preserve"> και μάλιστα στο πλαίσιο έκδοσης προσωρινού διατάγματος. Ακόμη</w:t>
      </w:r>
      <w:r w:rsidR="005F13FD">
        <w:rPr>
          <w:rFonts w:ascii="Bookman Old Style" w:hAnsi="Bookman Old Style" w:cs="Arial"/>
          <w:sz w:val="26"/>
          <w:szCs w:val="26"/>
        </w:rPr>
        <w:t>,</w:t>
      </w:r>
      <w:r w:rsidR="004555CD">
        <w:rPr>
          <w:rFonts w:ascii="Bookman Old Style" w:hAnsi="Bookman Old Style" w:cs="Arial"/>
          <w:sz w:val="26"/>
          <w:szCs w:val="26"/>
        </w:rPr>
        <w:t xml:space="preserve"> ότι το πρωτόδικο Δικαστήριο όφειλε να</w:t>
      </w:r>
      <w:r w:rsidR="00B05184">
        <w:rPr>
          <w:rFonts w:ascii="Bookman Old Style" w:hAnsi="Bookman Old Style" w:cs="Arial"/>
          <w:sz w:val="26"/>
          <w:szCs w:val="26"/>
        </w:rPr>
        <w:t xml:space="preserve"> είχε </w:t>
      </w:r>
      <w:r w:rsidR="004555CD">
        <w:rPr>
          <w:rFonts w:ascii="Bookman Old Style" w:hAnsi="Bookman Old Style" w:cs="Arial"/>
          <w:sz w:val="26"/>
          <w:szCs w:val="26"/>
        </w:rPr>
        <w:t>εστιάσει την προσοχή του στο περιεχόμενο του φακέλου της υπόθεσης, να εντοπίσει το συγκεκριμένο έγγραφο ενεχυρίασης</w:t>
      </w:r>
      <w:r w:rsidR="00304C30">
        <w:rPr>
          <w:rFonts w:ascii="Bookman Old Style" w:hAnsi="Bookman Old Style" w:cs="Arial"/>
          <w:sz w:val="26"/>
          <w:szCs w:val="26"/>
        </w:rPr>
        <w:t>,</w:t>
      </w:r>
      <w:r w:rsidR="004555CD">
        <w:rPr>
          <w:rFonts w:ascii="Bookman Old Style" w:hAnsi="Bookman Old Style" w:cs="Arial"/>
          <w:sz w:val="26"/>
          <w:szCs w:val="26"/>
        </w:rPr>
        <w:t xml:space="preserve"> το οποίο </w:t>
      </w:r>
      <w:r w:rsidR="00FD4C39">
        <w:rPr>
          <w:rFonts w:ascii="Bookman Old Style" w:hAnsi="Bookman Old Style" w:cs="Arial"/>
          <w:sz w:val="26"/>
          <w:szCs w:val="26"/>
        </w:rPr>
        <w:t xml:space="preserve">είχε κατατεθεί </w:t>
      </w:r>
      <w:r w:rsidR="00304C30">
        <w:rPr>
          <w:rFonts w:ascii="Bookman Old Style" w:hAnsi="Bookman Old Style" w:cs="Arial"/>
          <w:sz w:val="26"/>
          <w:szCs w:val="26"/>
        </w:rPr>
        <w:t>στο φάκελο της υπόθεσης,</w:t>
      </w:r>
      <w:r w:rsidR="00B05184">
        <w:rPr>
          <w:rFonts w:ascii="Bookman Old Style" w:hAnsi="Bookman Old Style" w:cs="Arial"/>
          <w:sz w:val="26"/>
          <w:szCs w:val="26"/>
        </w:rPr>
        <w:t xml:space="preserve"> εκ μέρους άλλου νομικού προσώπου, </w:t>
      </w:r>
      <w:r w:rsidR="004555CD">
        <w:rPr>
          <w:rFonts w:ascii="Bookman Old Style" w:hAnsi="Bookman Old Style" w:cs="Arial"/>
          <w:sz w:val="26"/>
          <w:szCs w:val="26"/>
        </w:rPr>
        <w:t xml:space="preserve"> μετά την έκδοση του προσωρινού διατάγματος</w:t>
      </w:r>
      <w:r w:rsidR="00B05184">
        <w:rPr>
          <w:rFonts w:ascii="Bookman Old Style" w:hAnsi="Bookman Old Style" w:cs="Arial"/>
          <w:sz w:val="26"/>
          <w:szCs w:val="26"/>
        </w:rPr>
        <w:t>,</w:t>
      </w:r>
      <w:r w:rsidR="00BB0C4C">
        <w:rPr>
          <w:rFonts w:ascii="Bookman Old Style" w:hAnsi="Bookman Old Style" w:cs="Arial"/>
          <w:sz w:val="26"/>
          <w:szCs w:val="26"/>
        </w:rPr>
        <w:t xml:space="preserve"> </w:t>
      </w:r>
      <w:r w:rsidR="00E57604">
        <w:rPr>
          <w:rFonts w:ascii="Bookman Old Style" w:hAnsi="Bookman Old Style" w:cs="Arial"/>
          <w:sz w:val="26"/>
          <w:szCs w:val="26"/>
        </w:rPr>
        <w:t xml:space="preserve">και στη βάση αυτού </w:t>
      </w:r>
      <w:r w:rsidR="00C10E03">
        <w:rPr>
          <w:rFonts w:ascii="Bookman Old Style" w:hAnsi="Bookman Old Style" w:cs="Arial"/>
          <w:sz w:val="26"/>
          <w:szCs w:val="26"/>
        </w:rPr>
        <w:t xml:space="preserve">του εγγράφου </w:t>
      </w:r>
      <w:r w:rsidR="00E57604">
        <w:rPr>
          <w:rFonts w:ascii="Bookman Old Style" w:hAnsi="Bookman Old Style" w:cs="Arial"/>
          <w:sz w:val="26"/>
          <w:szCs w:val="26"/>
        </w:rPr>
        <w:t>να απορρίψει την αίτηση για έκδοση προσωρινού διατάγματος και ακυρώσει αυτό</w:t>
      </w:r>
      <w:r w:rsidR="00C10E03">
        <w:rPr>
          <w:rFonts w:ascii="Bookman Old Style" w:hAnsi="Bookman Old Style" w:cs="Arial"/>
          <w:sz w:val="26"/>
          <w:szCs w:val="26"/>
        </w:rPr>
        <w:t xml:space="preserve">, λόγω παράλειψης της εφεσίβλητης να συμμορφωθεί </w:t>
      </w:r>
      <w:r w:rsidR="00C10E03" w:rsidRPr="00C10E03">
        <w:rPr>
          <w:rFonts w:ascii="Bookman Old Style" w:hAnsi="Bookman Old Style" w:cs="Arial"/>
          <w:i/>
          <w:iCs/>
          <w:sz w:val="26"/>
          <w:szCs w:val="26"/>
        </w:rPr>
        <w:t>«με το καθήκον ειλικρίνειας της προς το Δικαστήριο»</w:t>
      </w:r>
      <w:r w:rsidR="00C10E03">
        <w:rPr>
          <w:rFonts w:ascii="Bookman Old Style" w:hAnsi="Bookman Old Style" w:cs="Arial"/>
          <w:i/>
          <w:iCs/>
          <w:sz w:val="26"/>
          <w:szCs w:val="26"/>
        </w:rPr>
        <w:t xml:space="preserve">. </w:t>
      </w:r>
      <w:r w:rsidR="00C10E03">
        <w:rPr>
          <w:rFonts w:ascii="Bookman Old Style" w:hAnsi="Bookman Old Style" w:cs="Arial"/>
          <w:sz w:val="26"/>
          <w:szCs w:val="26"/>
        </w:rPr>
        <w:t>Η διακριτική ευχέρεια του Δικαστηρίου θα πρέπει να ασκηθεί εδώ</w:t>
      </w:r>
      <w:r w:rsidR="005F13FD">
        <w:rPr>
          <w:rFonts w:ascii="Bookman Old Style" w:hAnsi="Bookman Old Style" w:cs="Arial"/>
          <w:sz w:val="26"/>
          <w:szCs w:val="26"/>
        </w:rPr>
        <w:t>,</w:t>
      </w:r>
      <w:r w:rsidR="00C10E03">
        <w:rPr>
          <w:rFonts w:ascii="Bookman Old Style" w:hAnsi="Bookman Old Style" w:cs="Arial"/>
          <w:sz w:val="26"/>
          <w:szCs w:val="26"/>
        </w:rPr>
        <w:t xml:space="preserve"> και ασκείται</w:t>
      </w:r>
      <w:r w:rsidR="005F13FD">
        <w:rPr>
          <w:rFonts w:ascii="Bookman Old Style" w:hAnsi="Bookman Old Style" w:cs="Arial"/>
          <w:sz w:val="26"/>
          <w:szCs w:val="26"/>
        </w:rPr>
        <w:t>,</w:t>
      </w:r>
      <w:r w:rsidR="00C10E03">
        <w:rPr>
          <w:rFonts w:ascii="Bookman Old Style" w:hAnsi="Bookman Old Style" w:cs="Arial"/>
          <w:sz w:val="26"/>
          <w:szCs w:val="26"/>
        </w:rPr>
        <w:t xml:space="preserve"> υπέρ της απόρριψης του συγκεκριμένου μέρους της αίτησης. </w:t>
      </w:r>
    </w:p>
    <w:p w14:paraId="7F46D6E5" w14:textId="77777777" w:rsidR="00E57604" w:rsidRDefault="00E57604" w:rsidP="00781CD4">
      <w:pPr>
        <w:spacing w:after="0" w:line="480" w:lineRule="auto"/>
        <w:ind w:firstLine="284"/>
        <w:jc w:val="both"/>
        <w:rPr>
          <w:rFonts w:ascii="Bookman Old Style" w:hAnsi="Bookman Old Style" w:cs="Arial"/>
          <w:sz w:val="26"/>
          <w:szCs w:val="26"/>
        </w:rPr>
      </w:pPr>
    </w:p>
    <w:p w14:paraId="0C9E3FFE" w14:textId="12DFB330" w:rsidR="00781CD4" w:rsidRDefault="00781CD4" w:rsidP="00781CD4">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Εν κατακλείδι, η </w:t>
      </w:r>
      <w:r w:rsidR="00C10E03">
        <w:rPr>
          <w:rFonts w:ascii="Bookman Old Style" w:hAnsi="Bookman Old Style" w:cs="Arial"/>
          <w:sz w:val="26"/>
          <w:szCs w:val="26"/>
        </w:rPr>
        <w:t>α</w:t>
      </w:r>
      <w:r>
        <w:rPr>
          <w:rFonts w:ascii="Bookman Old Style" w:hAnsi="Bookman Old Style" w:cs="Arial"/>
          <w:sz w:val="26"/>
          <w:szCs w:val="26"/>
        </w:rPr>
        <w:t xml:space="preserve">ίτηση επιτυγχάνει σε σχέση με την προσθήκη αιτιολογίας στον πέμπτο λόγο έφεσης. Αποτυγχάνει σε σχέση με την προσθήκη έβδομου λόγου έφεσης. </w:t>
      </w:r>
      <w:r w:rsidR="005F13FD">
        <w:rPr>
          <w:rFonts w:ascii="Bookman Old Style" w:hAnsi="Bookman Old Style" w:cs="Arial"/>
          <w:sz w:val="26"/>
          <w:szCs w:val="26"/>
        </w:rPr>
        <w:t>Τ</w:t>
      </w:r>
      <w:r w:rsidR="00A70B24">
        <w:rPr>
          <w:rFonts w:ascii="Bookman Old Style" w:hAnsi="Bookman Old Style" w:cs="Arial"/>
          <w:sz w:val="26"/>
          <w:szCs w:val="26"/>
        </w:rPr>
        <w:t>ροποποιημένη ειδοποίηση έφεσης να καταχωριστεί εντός 15 ημερών από σήμερα.</w:t>
      </w:r>
      <w:r>
        <w:rPr>
          <w:rFonts w:ascii="Bookman Old Style" w:hAnsi="Bookman Old Style" w:cs="Arial"/>
          <w:sz w:val="26"/>
          <w:szCs w:val="26"/>
        </w:rPr>
        <w:t xml:space="preserve"> </w:t>
      </w:r>
    </w:p>
    <w:p w14:paraId="1C9FE762" w14:textId="77777777" w:rsidR="00D45AE6" w:rsidRDefault="00D45AE6" w:rsidP="00781CD4">
      <w:pPr>
        <w:spacing w:after="0" w:line="480" w:lineRule="auto"/>
        <w:ind w:firstLine="284"/>
        <w:jc w:val="both"/>
        <w:rPr>
          <w:rFonts w:ascii="Bookman Old Style" w:hAnsi="Bookman Old Style" w:cs="Arial"/>
          <w:sz w:val="26"/>
          <w:szCs w:val="26"/>
        </w:rPr>
      </w:pPr>
    </w:p>
    <w:p w14:paraId="2B7B7518" w14:textId="77777777" w:rsidR="00427DD6" w:rsidRDefault="00427DD6" w:rsidP="00781CD4">
      <w:pPr>
        <w:spacing w:after="0" w:line="480" w:lineRule="auto"/>
        <w:ind w:firstLine="284"/>
        <w:jc w:val="both"/>
        <w:rPr>
          <w:rFonts w:ascii="Bookman Old Style" w:hAnsi="Bookman Old Style" w:cs="Arial"/>
          <w:sz w:val="26"/>
          <w:szCs w:val="26"/>
        </w:rPr>
      </w:pPr>
    </w:p>
    <w:p w14:paraId="6816610B" w14:textId="2D763928" w:rsidR="00D45AE6" w:rsidRDefault="00D45AE6" w:rsidP="00781CD4">
      <w:pPr>
        <w:spacing w:after="0" w:line="480" w:lineRule="auto"/>
        <w:ind w:firstLine="284"/>
        <w:jc w:val="both"/>
        <w:rPr>
          <w:rFonts w:ascii="Bookman Old Style" w:hAnsi="Bookman Old Style" w:cs="Arial"/>
          <w:sz w:val="26"/>
          <w:szCs w:val="26"/>
        </w:rPr>
      </w:pPr>
      <w:r>
        <w:rPr>
          <w:rFonts w:ascii="Bookman Old Style" w:hAnsi="Bookman Old Style" w:cs="Arial"/>
          <w:sz w:val="26"/>
          <w:szCs w:val="26"/>
        </w:rPr>
        <w:t xml:space="preserve">Επιδικάζονται υπέρ της εφεσίβλητης-καθ΄ ης η αίτηση τα έξοδα της </w:t>
      </w:r>
      <w:r w:rsidR="00C10E03">
        <w:rPr>
          <w:rFonts w:ascii="Bookman Old Style" w:hAnsi="Bookman Old Style" w:cs="Arial"/>
          <w:sz w:val="26"/>
          <w:szCs w:val="26"/>
        </w:rPr>
        <w:t>α</w:t>
      </w:r>
      <w:r>
        <w:rPr>
          <w:rFonts w:ascii="Bookman Old Style" w:hAnsi="Bookman Old Style" w:cs="Arial"/>
          <w:sz w:val="26"/>
          <w:szCs w:val="26"/>
        </w:rPr>
        <w:t xml:space="preserve">ίτησης, όπως αυτά θα υπολογισθούν από τον Πρωτοκολλητή και εγκριθούν από το Δικαστήριο.    </w:t>
      </w:r>
    </w:p>
    <w:p w14:paraId="2F28D29F" w14:textId="77777777" w:rsidR="00960761" w:rsidRDefault="00960761" w:rsidP="00781CD4">
      <w:pPr>
        <w:spacing w:after="0" w:line="480" w:lineRule="auto"/>
        <w:ind w:firstLine="284"/>
        <w:jc w:val="both"/>
        <w:rPr>
          <w:rFonts w:ascii="Bookman Old Style" w:hAnsi="Bookman Old Style" w:cs="Arial"/>
          <w:sz w:val="26"/>
          <w:szCs w:val="26"/>
        </w:rPr>
      </w:pPr>
    </w:p>
    <w:p w14:paraId="2252467F" w14:textId="77777777" w:rsidR="00E02B64" w:rsidRDefault="00E02B64" w:rsidP="00E02B64">
      <w:pPr>
        <w:spacing w:after="0" w:line="480" w:lineRule="auto"/>
        <w:ind w:firstLine="284"/>
        <w:jc w:val="both"/>
        <w:rPr>
          <w:rFonts w:ascii="Bookman Old Style" w:hAnsi="Bookman Old Style" w:cs="Arial"/>
          <w:sz w:val="26"/>
          <w:szCs w:val="26"/>
        </w:rPr>
      </w:pPr>
    </w:p>
    <w:p w14:paraId="08540626" w14:textId="2F5C0316" w:rsidR="004C57E6" w:rsidRDefault="00E46F28" w:rsidP="00D56D4D">
      <w:pPr>
        <w:spacing w:after="0" w:line="480" w:lineRule="auto"/>
        <w:ind w:firstLine="284"/>
        <w:jc w:val="both"/>
        <w:rPr>
          <w:rFonts w:ascii="Bookman Old Style" w:hAnsi="Bookman Old Style"/>
          <w:sz w:val="28"/>
          <w:szCs w:val="28"/>
        </w:rPr>
      </w:pPr>
      <w:r>
        <w:rPr>
          <w:rFonts w:ascii="Bookman Old Style" w:hAnsi="Bookman Old Style" w:cs="Arial"/>
          <w:sz w:val="26"/>
          <w:szCs w:val="26"/>
        </w:rPr>
        <w:t xml:space="preserve">   </w:t>
      </w:r>
      <w:r w:rsidR="000512A0">
        <w:rPr>
          <w:rFonts w:ascii="Bookman Old Style" w:hAnsi="Bookman Old Style" w:cs="Arial"/>
          <w:sz w:val="26"/>
          <w:szCs w:val="26"/>
        </w:rPr>
        <w:t xml:space="preserve">  </w:t>
      </w:r>
      <w:r w:rsidR="009C10EC">
        <w:rPr>
          <w:rFonts w:ascii="Bookman Old Style" w:hAnsi="Bookman Old Style" w:cs="Arial"/>
          <w:sz w:val="26"/>
          <w:szCs w:val="26"/>
        </w:rPr>
        <w:t xml:space="preserve"> </w:t>
      </w:r>
      <w:r w:rsidR="008B1FD0">
        <w:rPr>
          <w:rFonts w:ascii="Bookman Old Style" w:hAnsi="Bookman Old Style" w:cs="Arial"/>
          <w:sz w:val="26"/>
          <w:szCs w:val="26"/>
        </w:rPr>
        <w:t xml:space="preserve"> </w:t>
      </w:r>
      <w:r w:rsidR="007C23FD">
        <w:rPr>
          <w:rFonts w:ascii="Bookman Old Style" w:hAnsi="Bookman Old Style" w:cs="Arial"/>
          <w:sz w:val="26"/>
          <w:szCs w:val="26"/>
        </w:rPr>
        <w:t xml:space="preserve"> </w:t>
      </w:r>
      <w:bookmarkEnd w:id="1"/>
      <w:r w:rsidR="004C57E6" w:rsidRPr="007C23FD">
        <w:rPr>
          <w:rFonts w:ascii="Bookman Old Style" w:hAnsi="Bookman Old Style"/>
          <w:sz w:val="28"/>
          <w:szCs w:val="28"/>
        </w:rPr>
        <w:tab/>
      </w:r>
      <w:r w:rsidR="004C57E6" w:rsidRPr="007C23FD">
        <w:rPr>
          <w:rFonts w:ascii="Bookman Old Style" w:hAnsi="Bookman Old Style"/>
          <w:sz w:val="28"/>
          <w:szCs w:val="28"/>
        </w:rPr>
        <w:tab/>
      </w:r>
      <w:r w:rsidR="004C57E6" w:rsidRPr="007C23FD">
        <w:rPr>
          <w:rFonts w:ascii="Bookman Old Style" w:hAnsi="Bookman Old Style"/>
          <w:sz w:val="28"/>
          <w:szCs w:val="28"/>
        </w:rPr>
        <w:tab/>
      </w:r>
      <w:r w:rsidR="004C57E6" w:rsidRPr="007C23FD">
        <w:rPr>
          <w:rFonts w:ascii="Bookman Old Style" w:hAnsi="Bookman Old Style"/>
          <w:sz w:val="28"/>
          <w:szCs w:val="28"/>
        </w:rPr>
        <w:tab/>
      </w:r>
      <w:r w:rsidR="004C57E6" w:rsidRPr="007C23FD">
        <w:rPr>
          <w:rFonts w:ascii="Bookman Old Style" w:hAnsi="Bookman Old Style"/>
          <w:sz w:val="28"/>
          <w:szCs w:val="28"/>
        </w:rPr>
        <w:tab/>
      </w:r>
      <w:r w:rsidR="00D56D4D">
        <w:rPr>
          <w:rFonts w:ascii="Bookman Old Style" w:hAnsi="Bookman Old Style"/>
          <w:sz w:val="28"/>
          <w:szCs w:val="28"/>
        </w:rPr>
        <w:tab/>
      </w:r>
      <w:r w:rsidR="004C57E6">
        <w:rPr>
          <w:rFonts w:ascii="Bookman Old Style" w:hAnsi="Bookman Old Style"/>
          <w:sz w:val="28"/>
          <w:szCs w:val="28"/>
        </w:rPr>
        <w:t>Χ. ΜΑΛΑΧΤΟΣ, Δ.</w:t>
      </w:r>
    </w:p>
    <w:p w14:paraId="74F8AAE3" w14:textId="77777777" w:rsidR="00427DD6" w:rsidRDefault="00427DD6" w:rsidP="00D56D4D">
      <w:pPr>
        <w:spacing w:after="0" w:line="480" w:lineRule="auto"/>
        <w:ind w:firstLine="284"/>
        <w:jc w:val="both"/>
        <w:rPr>
          <w:rFonts w:ascii="Bookman Old Style" w:hAnsi="Bookman Old Style"/>
          <w:sz w:val="28"/>
          <w:szCs w:val="28"/>
        </w:rPr>
      </w:pPr>
    </w:p>
    <w:p w14:paraId="3A0DED1A" w14:textId="77777777" w:rsidR="004C57E6" w:rsidRDefault="004C57E6" w:rsidP="004C57E6">
      <w:pPr>
        <w:spacing w:after="0" w:line="480" w:lineRule="auto"/>
        <w:ind w:firstLine="284"/>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Ι. ΙΩΑΝΝΙΔΗΣ, Δ.</w:t>
      </w:r>
    </w:p>
    <w:p w14:paraId="434DD609" w14:textId="77777777" w:rsidR="004C57E6" w:rsidRDefault="004C57E6" w:rsidP="004C57E6">
      <w:pPr>
        <w:spacing w:after="0" w:line="480" w:lineRule="auto"/>
        <w:ind w:firstLine="284"/>
        <w:jc w:val="both"/>
        <w:rPr>
          <w:rFonts w:ascii="Bookman Old Style" w:hAnsi="Bookman Old Style"/>
          <w:sz w:val="28"/>
          <w:szCs w:val="28"/>
        </w:rPr>
      </w:pPr>
    </w:p>
    <w:p w14:paraId="1C18FE13" w14:textId="77777777" w:rsidR="004C57E6" w:rsidRDefault="004C57E6" w:rsidP="004C57E6">
      <w:pPr>
        <w:spacing w:after="0" w:line="480" w:lineRule="auto"/>
        <w:ind w:firstLine="284"/>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Ε. ΕΦΡΑΙΜ, Δ.</w:t>
      </w:r>
    </w:p>
    <w:p w14:paraId="35E35EB4" w14:textId="77777777" w:rsidR="00427DD6" w:rsidRDefault="00427DD6" w:rsidP="004C57E6">
      <w:pPr>
        <w:spacing w:after="0" w:line="480" w:lineRule="auto"/>
        <w:ind w:firstLine="284"/>
        <w:jc w:val="both"/>
        <w:rPr>
          <w:rFonts w:ascii="Bookman Old Style" w:hAnsi="Bookman Old Style"/>
          <w:sz w:val="28"/>
          <w:szCs w:val="28"/>
        </w:rPr>
      </w:pPr>
    </w:p>
    <w:p w14:paraId="2DD8EB7C" w14:textId="77777777" w:rsidR="00427DD6" w:rsidRDefault="00427DD6" w:rsidP="004C57E6">
      <w:pPr>
        <w:spacing w:after="0" w:line="480" w:lineRule="auto"/>
        <w:ind w:firstLine="284"/>
        <w:jc w:val="both"/>
        <w:rPr>
          <w:rFonts w:ascii="Bookman Old Style" w:hAnsi="Bookman Old Style"/>
          <w:sz w:val="28"/>
          <w:szCs w:val="28"/>
        </w:rPr>
      </w:pPr>
    </w:p>
    <w:p w14:paraId="15EBFB1C" w14:textId="77777777" w:rsidR="00427DD6" w:rsidRDefault="00427DD6" w:rsidP="004C57E6">
      <w:pPr>
        <w:spacing w:after="0" w:line="480" w:lineRule="auto"/>
        <w:ind w:firstLine="284"/>
        <w:jc w:val="both"/>
        <w:rPr>
          <w:rFonts w:ascii="Bookman Old Style" w:hAnsi="Bookman Old Style"/>
          <w:sz w:val="28"/>
          <w:szCs w:val="28"/>
        </w:rPr>
      </w:pPr>
    </w:p>
    <w:p w14:paraId="4120842D" w14:textId="77777777" w:rsidR="00FD4C39" w:rsidRDefault="00FD4C39" w:rsidP="004C57E6">
      <w:pPr>
        <w:spacing w:after="0" w:line="480" w:lineRule="auto"/>
        <w:ind w:firstLine="284"/>
        <w:jc w:val="both"/>
        <w:rPr>
          <w:rFonts w:ascii="Bookman Old Style" w:hAnsi="Bookman Old Style"/>
          <w:sz w:val="28"/>
          <w:szCs w:val="28"/>
        </w:rPr>
      </w:pPr>
    </w:p>
    <w:p w14:paraId="05D7DA79" w14:textId="77777777" w:rsidR="004C57E6" w:rsidRPr="00211B24" w:rsidRDefault="004C57E6" w:rsidP="004C57E6">
      <w:pPr>
        <w:spacing w:after="0" w:line="480" w:lineRule="auto"/>
        <w:ind w:firstLine="284"/>
        <w:jc w:val="both"/>
        <w:rPr>
          <w:rFonts w:ascii="Bookman Old Style" w:hAnsi="Bookman Old Style"/>
          <w:i/>
          <w:iCs/>
          <w:sz w:val="14"/>
          <w:szCs w:val="14"/>
        </w:rPr>
      </w:pPr>
      <w:r w:rsidRPr="00211B24">
        <w:rPr>
          <w:rFonts w:ascii="Bookman Old Style" w:hAnsi="Bookman Old Style"/>
          <w:i/>
          <w:iCs/>
          <w:sz w:val="14"/>
          <w:szCs w:val="14"/>
        </w:rPr>
        <w:t>/</w:t>
      </w:r>
      <w:proofErr w:type="spellStart"/>
      <w:r w:rsidRPr="00211B24">
        <w:rPr>
          <w:rFonts w:ascii="Bookman Old Style" w:hAnsi="Bookman Old Style"/>
          <w:i/>
          <w:iCs/>
          <w:sz w:val="14"/>
          <w:szCs w:val="14"/>
        </w:rPr>
        <w:t>ΣΓεωργίου</w:t>
      </w:r>
      <w:proofErr w:type="spellEnd"/>
    </w:p>
    <w:p w14:paraId="44E516F1" w14:textId="77777777" w:rsidR="004C57E6" w:rsidRDefault="004C57E6" w:rsidP="004C57E6">
      <w:pPr>
        <w:spacing w:after="0" w:line="480" w:lineRule="auto"/>
        <w:ind w:firstLine="284"/>
        <w:jc w:val="both"/>
        <w:rPr>
          <w:rFonts w:ascii="Bookman Old Style" w:hAnsi="Bookman Old Style"/>
          <w:sz w:val="28"/>
          <w:szCs w:val="28"/>
        </w:rPr>
      </w:pPr>
      <w:r>
        <w:rPr>
          <w:rFonts w:ascii="Bookman Old Style" w:hAnsi="Bookman Old Style"/>
          <w:sz w:val="28"/>
          <w:szCs w:val="28"/>
        </w:rPr>
        <w:t xml:space="preserve"> </w:t>
      </w:r>
    </w:p>
    <w:p w14:paraId="23AE043A" w14:textId="77777777" w:rsidR="004C57E6" w:rsidRPr="008F51A9" w:rsidRDefault="004C57E6" w:rsidP="004C57E6">
      <w:pPr>
        <w:spacing w:after="0" w:line="480" w:lineRule="auto"/>
        <w:ind w:firstLine="284"/>
        <w:jc w:val="both"/>
        <w:rPr>
          <w:rFonts w:ascii="Bookman Old Style" w:hAnsi="Bookman Old Style"/>
          <w:sz w:val="28"/>
          <w:szCs w:val="28"/>
        </w:rPr>
      </w:pPr>
    </w:p>
    <w:p w14:paraId="65E4F564" w14:textId="77777777" w:rsidR="004C57E6" w:rsidRPr="008F51A9" w:rsidRDefault="004C57E6" w:rsidP="004C57E6">
      <w:pPr>
        <w:spacing w:after="0" w:line="480" w:lineRule="auto"/>
        <w:ind w:firstLine="284"/>
        <w:jc w:val="both"/>
        <w:rPr>
          <w:rFonts w:ascii="Bookman Old Style" w:hAnsi="Bookman Old Style"/>
          <w:sz w:val="28"/>
          <w:szCs w:val="28"/>
        </w:rPr>
      </w:pPr>
    </w:p>
    <w:p w14:paraId="1BA6F2BE" w14:textId="77777777" w:rsidR="004C57E6" w:rsidRPr="00177608" w:rsidRDefault="004C57E6" w:rsidP="004C57E6">
      <w:pPr>
        <w:spacing w:after="0" w:line="480" w:lineRule="auto"/>
        <w:ind w:firstLine="284"/>
        <w:jc w:val="both"/>
        <w:rPr>
          <w:rFonts w:ascii="Bookman Old Style" w:hAnsi="Bookman Old Style"/>
          <w:sz w:val="28"/>
          <w:szCs w:val="28"/>
        </w:rPr>
      </w:pPr>
    </w:p>
    <w:p w14:paraId="66316C3F" w14:textId="77777777" w:rsidR="002F01D0" w:rsidRDefault="002F01D0"/>
    <w:sectPr w:rsidR="002F01D0" w:rsidSect="00427DD6">
      <w:headerReference w:type="default" r:id="rId8"/>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86E53" w14:textId="77777777" w:rsidR="00D37431" w:rsidRDefault="00D37431">
      <w:pPr>
        <w:spacing w:after="0" w:line="240" w:lineRule="auto"/>
      </w:pPr>
      <w:r>
        <w:separator/>
      </w:r>
    </w:p>
  </w:endnote>
  <w:endnote w:type="continuationSeparator" w:id="0">
    <w:p w14:paraId="7EF0D9A2" w14:textId="77777777" w:rsidR="00D37431" w:rsidRDefault="00D3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85717" w14:textId="77777777" w:rsidR="00D37431" w:rsidRDefault="00D37431">
      <w:pPr>
        <w:spacing w:after="0" w:line="240" w:lineRule="auto"/>
      </w:pPr>
      <w:r>
        <w:separator/>
      </w:r>
    </w:p>
  </w:footnote>
  <w:footnote w:type="continuationSeparator" w:id="0">
    <w:p w14:paraId="42C7D00C" w14:textId="77777777" w:rsidR="00D37431" w:rsidRDefault="00D37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952369"/>
      <w:docPartObj>
        <w:docPartGallery w:val="Page Numbers (Top of Page)"/>
        <w:docPartUnique/>
      </w:docPartObj>
    </w:sdtPr>
    <w:sdtEndPr>
      <w:rPr>
        <w:noProof/>
      </w:rPr>
    </w:sdtEndPr>
    <w:sdtContent>
      <w:p w14:paraId="6EBB2EB3" w14:textId="6C12727B" w:rsidR="00A855CE" w:rsidRDefault="00EE684C">
        <w:pPr>
          <w:pStyle w:val="Header"/>
          <w:jc w:val="center"/>
        </w:pPr>
        <w:r>
          <w:fldChar w:fldCharType="begin"/>
        </w:r>
        <w:r>
          <w:instrText xml:space="preserve"> PAGE   \* MERGEFORMAT </w:instrText>
        </w:r>
        <w:r>
          <w:fldChar w:fldCharType="separate"/>
        </w:r>
        <w:r w:rsidR="00107300">
          <w:rPr>
            <w:noProof/>
          </w:rPr>
          <w:t>11</w:t>
        </w:r>
        <w:r>
          <w:rPr>
            <w:noProof/>
          </w:rPr>
          <w:fldChar w:fldCharType="end"/>
        </w:r>
      </w:p>
    </w:sdtContent>
  </w:sdt>
  <w:p w14:paraId="1DFB7467" w14:textId="77777777" w:rsidR="00A855CE" w:rsidRDefault="00A855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B0582"/>
    <w:multiLevelType w:val="hybridMultilevel"/>
    <w:tmpl w:val="3A96028C"/>
    <w:lvl w:ilvl="0" w:tplc="BC0EF106">
      <w:start w:val="1"/>
      <w:numFmt w:val="lowerRoman"/>
      <w:lvlText w:val="%1."/>
      <w:lvlJc w:val="left"/>
      <w:pPr>
        <w:ind w:left="1429" w:hanging="7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4E47432D"/>
    <w:multiLevelType w:val="hybridMultilevel"/>
    <w:tmpl w:val="1974FF64"/>
    <w:lvl w:ilvl="0" w:tplc="3F1C7B06">
      <w:start w:val="1"/>
      <w:numFmt w:val="lowerRoman"/>
      <w:lvlText w:val="%1."/>
      <w:lvlJc w:val="left"/>
      <w:pPr>
        <w:ind w:left="1594" w:hanging="720"/>
      </w:pPr>
      <w:rPr>
        <w:rFonts w:hint="default"/>
      </w:rPr>
    </w:lvl>
    <w:lvl w:ilvl="1" w:tplc="20000019" w:tentative="1">
      <w:start w:val="1"/>
      <w:numFmt w:val="lowerLetter"/>
      <w:lvlText w:val="%2."/>
      <w:lvlJc w:val="left"/>
      <w:pPr>
        <w:ind w:left="1954" w:hanging="360"/>
      </w:pPr>
    </w:lvl>
    <w:lvl w:ilvl="2" w:tplc="2000001B" w:tentative="1">
      <w:start w:val="1"/>
      <w:numFmt w:val="lowerRoman"/>
      <w:lvlText w:val="%3."/>
      <w:lvlJc w:val="right"/>
      <w:pPr>
        <w:ind w:left="2674" w:hanging="180"/>
      </w:pPr>
    </w:lvl>
    <w:lvl w:ilvl="3" w:tplc="2000000F" w:tentative="1">
      <w:start w:val="1"/>
      <w:numFmt w:val="decimal"/>
      <w:lvlText w:val="%4."/>
      <w:lvlJc w:val="left"/>
      <w:pPr>
        <w:ind w:left="3394" w:hanging="360"/>
      </w:pPr>
    </w:lvl>
    <w:lvl w:ilvl="4" w:tplc="20000019" w:tentative="1">
      <w:start w:val="1"/>
      <w:numFmt w:val="lowerLetter"/>
      <w:lvlText w:val="%5."/>
      <w:lvlJc w:val="left"/>
      <w:pPr>
        <w:ind w:left="4114" w:hanging="360"/>
      </w:pPr>
    </w:lvl>
    <w:lvl w:ilvl="5" w:tplc="2000001B" w:tentative="1">
      <w:start w:val="1"/>
      <w:numFmt w:val="lowerRoman"/>
      <w:lvlText w:val="%6."/>
      <w:lvlJc w:val="right"/>
      <w:pPr>
        <w:ind w:left="4834" w:hanging="180"/>
      </w:pPr>
    </w:lvl>
    <w:lvl w:ilvl="6" w:tplc="2000000F" w:tentative="1">
      <w:start w:val="1"/>
      <w:numFmt w:val="decimal"/>
      <w:lvlText w:val="%7."/>
      <w:lvlJc w:val="left"/>
      <w:pPr>
        <w:ind w:left="5554" w:hanging="360"/>
      </w:pPr>
    </w:lvl>
    <w:lvl w:ilvl="7" w:tplc="20000019" w:tentative="1">
      <w:start w:val="1"/>
      <w:numFmt w:val="lowerLetter"/>
      <w:lvlText w:val="%8."/>
      <w:lvlJc w:val="left"/>
      <w:pPr>
        <w:ind w:left="6274" w:hanging="360"/>
      </w:pPr>
    </w:lvl>
    <w:lvl w:ilvl="8" w:tplc="2000001B" w:tentative="1">
      <w:start w:val="1"/>
      <w:numFmt w:val="lowerRoman"/>
      <w:lvlText w:val="%9."/>
      <w:lvlJc w:val="right"/>
      <w:pPr>
        <w:ind w:left="69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E6"/>
    <w:rsid w:val="000512A0"/>
    <w:rsid w:val="00087F7D"/>
    <w:rsid w:val="0009711E"/>
    <w:rsid w:val="000A3B88"/>
    <w:rsid w:val="00107300"/>
    <w:rsid w:val="001255BB"/>
    <w:rsid w:val="00144638"/>
    <w:rsid w:val="00176C79"/>
    <w:rsid w:val="001779AD"/>
    <w:rsid w:val="002174D2"/>
    <w:rsid w:val="002F01D0"/>
    <w:rsid w:val="00304C30"/>
    <w:rsid w:val="00330183"/>
    <w:rsid w:val="003F366D"/>
    <w:rsid w:val="004140DA"/>
    <w:rsid w:val="00427DD6"/>
    <w:rsid w:val="004555CD"/>
    <w:rsid w:val="00483A23"/>
    <w:rsid w:val="004A1C2B"/>
    <w:rsid w:val="004C57E6"/>
    <w:rsid w:val="005D1E95"/>
    <w:rsid w:val="005F13FD"/>
    <w:rsid w:val="00605E5B"/>
    <w:rsid w:val="006D53F5"/>
    <w:rsid w:val="00724BF7"/>
    <w:rsid w:val="00750FA7"/>
    <w:rsid w:val="00760F59"/>
    <w:rsid w:val="00781CD4"/>
    <w:rsid w:val="007C23FD"/>
    <w:rsid w:val="007C3542"/>
    <w:rsid w:val="007E1B6B"/>
    <w:rsid w:val="007E311D"/>
    <w:rsid w:val="00812994"/>
    <w:rsid w:val="008300CA"/>
    <w:rsid w:val="008803A4"/>
    <w:rsid w:val="008B1FD0"/>
    <w:rsid w:val="008C61C1"/>
    <w:rsid w:val="008E3603"/>
    <w:rsid w:val="008E5788"/>
    <w:rsid w:val="008F7A87"/>
    <w:rsid w:val="009107A0"/>
    <w:rsid w:val="00960761"/>
    <w:rsid w:val="009816CC"/>
    <w:rsid w:val="009C10EC"/>
    <w:rsid w:val="00A70B24"/>
    <w:rsid w:val="00A7638E"/>
    <w:rsid w:val="00A855CE"/>
    <w:rsid w:val="00A9077B"/>
    <w:rsid w:val="00AA4A76"/>
    <w:rsid w:val="00AF5614"/>
    <w:rsid w:val="00B05184"/>
    <w:rsid w:val="00B37080"/>
    <w:rsid w:val="00B8794B"/>
    <w:rsid w:val="00BA09E0"/>
    <w:rsid w:val="00BB0C4C"/>
    <w:rsid w:val="00BC5D4E"/>
    <w:rsid w:val="00BE3AD8"/>
    <w:rsid w:val="00C10E03"/>
    <w:rsid w:val="00C21BBE"/>
    <w:rsid w:val="00C4171A"/>
    <w:rsid w:val="00C756F7"/>
    <w:rsid w:val="00D37431"/>
    <w:rsid w:val="00D45AE6"/>
    <w:rsid w:val="00D506E1"/>
    <w:rsid w:val="00D56D4D"/>
    <w:rsid w:val="00D575A9"/>
    <w:rsid w:val="00E02B64"/>
    <w:rsid w:val="00E378A8"/>
    <w:rsid w:val="00E4665B"/>
    <w:rsid w:val="00E46F28"/>
    <w:rsid w:val="00E57604"/>
    <w:rsid w:val="00EA29A7"/>
    <w:rsid w:val="00EE684C"/>
    <w:rsid w:val="00FD4C39"/>
    <w:rsid w:val="00FD755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AD03"/>
  <w15:chartTrackingRefBased/>
  <w15:docId w15:val="{E9025C35-8E19-4A9E-8D7D-2B0E631C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7E6"/>
  </w:style>
  <w:style w:type="paragraph" w:styleId="Heading1">
    <w:name w:val="heading 1"/>
    <w:basedOn w:val="Normal"/>
    <w:next w:val="Normal"/>
    <w:link w:val="Heading1Char"/>
    <w:uiPriority w:val="9"/>
    <w:qFormat/>
    <w:rsid w:val="004C57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7E6"/>
  </w:style>
  <w:style w:type="paragraph" w:customStyle="1" w:styleId="0">
    <w:name w:val="ΠΑΡΑΓΡΑΦΟΣ 0"/>
    <w:aliases w:val="5 CM"/>
    <w:basedOn w:val="Normal"/>
    <w:autoRedefine/>
    <w:rsid w:val="004C57E6"/>
    <w:pPr>
      <w:spacing w:after="0" w:line="360" w:lineRule="auto"/>
      <w:ind w:left="284"/>
      <w:jc w:val="center"/>
    </w:pPr>
    <w:rPr>
      <w:rFonts w:ascii="Arial" w:eastAsia="Times New Roman" w:hAnsi="Arial" w:cs="Arial"/>
      <w:kern w:val="0"/>
      <w:sz w:val="28"/>
      <w:szCs w:val="28"/>
      <w:lang w:bidi="ar-SA"/>
      <w14:ligatures w14:val="none"/>
    </w:rPr>
  </w:style>
  <w:style w:type="paragraph" w:customStyle="1" w:styleId="a">
    <w:name w:val="ΔΙΚΗΓΟΡΟΙ"/>
    <w:basedOn w:val="Normal"/>
    <w:rsid w:val="004C57E6"/>
    <w:pPr>
      <w:spacing w:after="0" w:line="480" w:lineRule="auto"/>
      <w:ind w:left="397" w:hanging="113"/>
      <w:jc w:val="both"/>
    </w:pPr>
    <w:rPr>
      <w:rFonts w:ascii="Times New Roman" w:eastAsia="Times New Roman" w:hAnsi="Times New Roman" w:cs="Times New Roman"/>
      <w:kern w:val="0"/>
      <w:sz w:val="28"/>
      <w:szCs w:val="28"/>
      <w:lang w:val="en-US" w:bidi="ar-SA"/>
      <w14:ligatures w14:val="none"/>
    </w:rPr>
  </w:style>
  <w:style w:type="paragraph" w:customStyle="1" w:styleId="KANONIKH">
    <w:name w:val="KANONIKH"/>
    <w:basedOn w:val="Heading1"/>
    <w:rsid w:val="004C57E6"/>
    <w:pPr>
      <w:keepLines w:val="0"/>
      <w:spacing w:after="60" w:line="480" w:lineRule="auto"/>
      <w:jc w:val="both"/>
    </w:pPr>
    <w:rPr>
      <w:rFonts w:ascii="Times New Roman" w:eastAsia="Times New Roman" w:hAnsi="Times New Roman" w:cs="Arial"/>
      <w:bCs/>
      <w:color w:val="auto"/>
      <w:kern w:val="32"/>
      <w:sz w:val="24"/>
      <w:lang w:bidi="ar-SA"/>
      <w14:ligatures w14:val="none"/>
    </w:rPr>
  </w:style>
  <w:style w:type="paragraph" w:customStyle="1" w:styleId="1">
    <w:name w:val="Στυλ1"/>
    <w:basedOn w:val="Normal"/>
    <w:rsid w:val="004C57E6"/>
    <w:pPr>
      <w:spacing w:after="0" w:line="360" w:lineRule="auto"/>
      <w:jc w:val="both"/>
    </w:pPr>
    <w:rPr>
      <w:rFonts w:ascii="Arial" w:eastAsia="Times New Roman" w:hAnsi="Arial" w:cs="Times New Roman"/>
      <w:kern w:val="0"/>
      <w:sz w:val="24"/>
      <w:szCs w:val="20"/>
      <w:lang w:eastAsia="el-GR" w:bidi="ar-SA"/>
      <w14:ligatures w14:val="none"/>
    </w:rPr>
  </w:style>
  <w:style w:type="character" w:customStyle="1" w:styleId="Heading1Char">
    <w:name w:val="Heading 1 Char"/>
    <w:basedOn w:val="DefaultParagraphFont"/>
    <w:link w:val="Heading1"/>
    <w:uiPriority w:val="9"/>
    <w:rsid w:val="004C57E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90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3EE9-70C9-432A-B0FD-3809C5E2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2265</Words>
  <Characters>12231</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ΑΝΩΤΑΤΟ ΔΙΚΑΣΤΗΡΙΟ ΚΥΠΡΟΥ</vt:lpstr>
      <vt:lpstr>ΔΕΥΤΕΡΟΒΑΘΜΙΑ ΔΙΚΑΙΟΔΟΣΙΑ</vt:lpstr>
      <vt:lpstr>(ΠΟΛΙΤΙΚΗ ΕΦΕΣΗ ΑΡ. Ε145/2017)</vt:lpstr>
      <vt:lpstr/>
      <vt:lpstr>24 Οκτωβρίου, 2023</vt:lpstr>
      <vt:lpstr/>
      <vt:lpstr>[ΜΑΛΑΧΤΟΣ, ΙΩΑΝΝΙΔΗΣ, ΕΦΡΑΙΜ, Δ/στές]</vt:lpstr>
      <vt:lpstr/>
      <vt:lpstr>ΑΝΑΦΟΡΙΚΑ ΜΕ ΤΟΝ ΠΕΡΙ ΤΗΣ ΣΥΜΒΑΣΕΩΣ ΠΕΡΙ ΤΗΣ ΑΝΑΓΝΩΡΙΣΕΩΣ ΚΑΙ ΕΚΤΕΛΕΣΕΩΣ ΑΛΛΟΔΑΠ</vt:lpstr>
      <vt:lpstr/>
      <vt:lpstr>ΚΑΙ</vt:lpstr>
      <vt:lpstr/>
      <vt:lpstr>ΑΝΑΦΟΡΙΚΑ ΜΕ ΤΟΝ ΠΕΡΙ ΔΙΕΘΝΟΥΣ ΕΜΠΟΡΙΚΗΣ ΔΙΑΙΤΗΣΙΑΣ ΝΟΜΟ ΑΡ. 101/1987</vt:lpstr>
      <vt:lpstr/>
      <vt:lpstr>ΚΑΙ</vt:lpstr>
      <vt:lpstr/>
      <vt:lpstr>ΑΝΑΦΟΡΙΚΑ ΜΕ ΤΗΝ ΔΙΕΘΝΗ ΕΜΠΟΡΙΚΗ ΔΙΑΙΤΗΣΙΑ ΜΕ ΑΡ. 142861 ΤΟΥ ΔΙΕΘΝΟΥΣ ΔΙΚAΣΤΗΡΙΟ</vt:lpstr>
      <vt:lpstr/>
      <vt:lpstr>KAI</vt:lpstr>
      <vt:lpstr/>
      <vt:lpstr>RECOLTA ENTERPRICES LTD,</vt:lpstr>
      <vt:lpstr>Εφεσείουσα</vt:lpstr>
      <vt:lpstr>ΚΑΙ</vt:lpstr>
      <vt:lpstr/>
      <vt:lpstr>RCB BANK LTD,</vt:lpstr>
      <vt:lpstr>Eφεσίβλητη</vt:lpstr>
      <vt:lpstr/>
      <vt:lpstr>Α Π Ο Φ Α Σ Η </vt:lpstr>
    </vt:vector>
  </TitlesOfParts>
  <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Georghiou  Stalo</dc:creator>
  <cp:keywords/>
  <dc:description/>
  <cp:lastModifiedBy>Kakia Zervou</cp:lastModifiedBy>
  <cp:revision>2</cp:revision>
  <cp:lastPrinted>2023-10-23T09:02:00Z</cp:lastPrinted>
  <dcterms:created xsi:type="dcterms:W3CDTF">2023-10-24T10:57:00Z</dcterms:created>
  <dcterms:modified xsi:type="dcterms:W3CDTF">2023-10-24T10:57:00Z</dcterms:modified>
</cp:coreProperties>
</file>